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61CF67E" w14:textId="77777777" w:rsidR="0081692B" w:rsidRDefault="00000000">
      <w:pPr>
        <w:pStyle w:val="null5"/>
        <w:rPr>
          <w:rFonts w:hint="default"/>
        </w:rPr>
      </w:pPr>
      <w:r>
        <w:t xml:space="preserve"> </w:t>
      </w:r>
    </w:p>
    <w:p w14:paraId="10292202" w14:textId="77777777" w:rsidR="0081692B" w:rsidRDefault="0081692B">
      <w:pPr>
        <w:pStyle w:val="1"/>
        <w:adjustRightInd w:val="0"/>
        <w:snapToGrid w:val="0"/>
        <w:ind w:left="142"/>
        <w:jc w:val="center"/>
        <w:rPr>
          <w:rFonts w:ascii="黑体" w:eastAsia="黑体" w:hAnsi="黑体"/>
          <w:bCs/>
          <w:color w:val="011893"/>
          <w:sz w:val="52"/>
          <w:szCs w:val="52"/>
        </w:rPr>
      </w:pPr>
    </w:p>
    <w:p w14:paraId="150A5F3A" w14:textId="77777777" w:rsidR="0081692B" w:rsidRDefault="0081692B">
      <w:pPr>
        <w:pStyle w:val="1"/>
        <w:adjustRightInd w:val="0"/>
        <w:snapToGrid w:val="0"/>
        <w:ind w:left="142"/>
        <w:jc w:val="center"/>
        <w:rPr>
          <w:rFonts w:ascii="黑体" w:eastAsia="黑体" w:hAnsi="黑体"/>
          <w:bCs/>
          <w:color w:val="011893"/>
          <w:sz w:val="52"/>
          <w:szCs w:val="52"/>
        </w:rPr>
      </w:pPr>
    </w:p>
    <w:p w14:paraId="49F3E5E6" w14:textId="77777777" w:rsidR="0081692B" w:rsidRDefault="0081692B">
      <w:pPr>
        <w:pStyle w:val="1"/>
        <w:adjustRightInd w:val="0"/>
        <w:snapToGrid w:val="0"/>
        <w:ind w:left="142"/>
        <w:jc w:val="center"/>
        <w:rPr>
          <w:rFonts w:ascii="黑体" w:eastAsia="黑体" w:hAnsi="黑体"/>
          <w:bCs/>
          <w:color w:val="011893"/>
          <w:sz w:val="52"/>
          <w:szCs w:val="52"/>
        </w:rPr>
      </w:pPr>
    </w:p>
    <w:p w14:paraId="2CC77A61" w14:textId="77777777" w:rsidR="0081692B" w:rsidRDefault="00000000">
      <w:pPr>
        <w:pStyle w:val="1"/>
        <w:adjustRightInd w:val="0"/>
        <w:snapToGrid w:val="0"/>
        <w:ind w:left="142"/>
        <w:jc w:val="center"/>
        <w:rPr>
          <w:rFonts w:ascii="黑体" w:eastAsia="黑体" w:hAnsi="黑体"/>
          <w:bCs/>
          <w:color w:val="011893"/>
          <w:sz w:val="52"/>
          <w:szCs w:val="52"/>
        </w:rPr>
      </w:pPr>
      <w:r>
        <w:rPr>
          <w:rFonts w:ascii="黑体" w:eastAsia="黑体" w:hAnsi="黑体"/>
          <w:bCs/>
          <w:color w:val="011893"/>
          <w:sz w:val="52"/>
          <w:szCs w:val="52"/>
        </w:rPr>
        <w:t>大连市律师协会公司法律专业委员会</w:t>
      </w:r>
    </w:p>
    <w:p w14:paraId="7BAE9C33" w14:textId="77777777" w:rsidR="0081692B" w:rsidRDefault="0081692B">
      <w:pPr>
        <w:adjustRightInd w:val="0"/>
        <w:snapToGrid w:val="0"/>
        <w:ind w:firstLineChars="200" w:firstLine="590"/>
        <w:jc w:val="center"/>
        <w:rPr>
          <w:rFonts w:ascii="黑体" w:eastAsia="黑体" w:hAnsi="黑体" w:cs="黑体"/>
          <w:b/>
          <w:bCs/>
          <w:color w:val="333399"/>
          <w:spacing w:val="-3"/>
          <w:kern w:val="2"/>
          <w:sz w:val="30"/>
          <w:szCs w:val="30"/>
          <w:lang w:eastAsia="zh-CN"/>
        </w:rPr>
      </w:pPr>
    </w:p>
    <w:p w14:paraId="74AB3CDF" w14:textId="77777777" w:rsidR="0081692B" w:rsidRDefault="0081692B">
      <w:pPr>
        <w:spacing w:before="98"/>
        <w:ind w:firstLineChars="200" w:firstLine="600"/>
        <w:rPr>
          <w:rFonts w:ascii="黑体" w:eastAsia="黑体" w:hAnsi="黑体" w:cs="黑体"/>
          <w:kern w:val="2"/>
          <w:sz w:val="30"/>
          <w:szCs w:val="30"/>
          <w:lang w:eastAsia="zh-CN"/>
        </w:rPr>
      </w:pPr>
    </w:p>
    <w:p w14:paraId="684B29E0" w14:textId="77777777" w:rsidR="0081692B" w:rsidRDefault="00000000">
      <w:pPr>
        <w:spacing w:beforeLines="50" w:before="120" w:afterLines="50" w:after="120" w:line="360" w:lineRule="auto"/>
        <w:jc w:val="center"/>
        <w:rPr>
          <w:rFonts w:ascii="宋体" w:hAnsi="宋体" w:cs="黑体"/>
          <w:b/>
          <w:bCs/>
          <w:color w:val="FF0000"/>
          <w:kern w:val="2"/>
          <w:sz w:val="52"/>
          <w:szCs w:val="52"/>
          <w:lang w:eastAsia="zh-CN"/>
        </w:rPr>
      </w:pPr>
      <w:r>
        <w:rPr>
          <w:rFonts w:ascii="宋体" w:hAnsi="宋体" w:cs="黑体" w:hint="eastAsia"/>
          <w:b/>
          <w:bCs/>
          <w:color w:val="FF0000"/>
          <w:kern w:val="2"/>
          <w:sz w:val="52"/>
          <w:szCs w:val="52"/>
          <w:lang w:eastAsia="zh-CN"/>
        </w:rPr>
        <w:t>公司法律信息速递</w:t>
      </w:r>
    </w:p>
    <w:p w14:paraId="269261C0" w14:textId="77777777" w:rsidR="0081692B" w:rsidRDefault="0081692B">
      <w:pPr>
        <w:spacing w:beforeLines="50" w:before="120" w:afterLines="50" w:after="120" w:line="360" w:lineRule="auto"/>
        <w:ind w:firstLineChars="200" w:firstLine="602"/>
        <w:jc w:val="center"/>
        <w:rPr>
          <w:rFonts w:ascii="宋体" w:hAnsi="宋体" w:cs="黑体"/>
          <w:b/>
          <w:bCs/>
          <w:color w:val="FF0000"/>
          <w:kern w:val="2"/>
          <w:sz w:val="30"/>
          <w:szCs w:val="30"/>
          <w:lang w:eastAsia="zh-CN"/>
        </w:rPr>
      </w:pPr>
    </w:p>
    <w:p w14:paraId="58BCC164" w14:textId="77777777" w:rsidR="0081692B" w:rsidRDefault="00000000">
      <w:pPr>
        <w:spacing w:beforeLines="50" w:before="120" w:afterLines="50" w:after="120" w:line="360" w:lineRule="auto"/>
        <w:ind w:firstLineChars="200" w:firstLine="562"/>
        <w:jc w:val="center"/>
        <w:rPr>
          <w:rFonts w:ascii="宋体" w:hAnsi="宋体" w:cs="黑体"/>
          <w:b/>
          <w:bCs/>
          <w:kern w:val="2"/>
          <w:sz w:val="28"/>
          <w:szCs w:val="28"/>
          <w:lang w:eastAsia="zh-CN"/>
        </w:rPr>
      </w:pPr>
      <w:r>
        <w:rPr>
          <w:rFonts w:ascii="宋体" w:hAnsi="宋体" w:cs="黑体" w:hint="eastAsia"/>
          <w:b/>
          <w:bCs/>
          <w:kern w:val="2"/>
          <w:sz w:val="28"/>
          <w:szCs w:val="28"/>
          <w:lang w:eastAsia="zh-CN"/>
        </w:rPr>
        <w:t xml:space="preserve">总第9期 </w:t>
      </w:r>
      <w:r>
        <w:rPr>
          <w:rFonts w:ascii="宋体" w:hAnsi="宋体" w:cs="黑体"/>
          <w:b/>
          <w:bCs/>
          <w:kern w:val="2"/>
          <w:sz w:val="28"/>
          <w:szCs w:val="28"/>
          <w:lang w:eastAsia="zh-CN"/>
        </w:rPr>
        <w:t xml:space="preserve"> </w:t>
      </w:r>
      <w:r>
        <w:rPr>
          <w:rFonts w:ascii="宋体" w:hAnsi="宋体" w:cs="黑体" w:hint="eastAsia"/>
          <w:b/>
          <w:bCs/>
          <w:kern w:val="2"/>
          <w:sz w:val="28"/>
          <w:szCs w:val="28"/>
          <w:lang w:eastAsia="zh-CN"/>
        </w:rPr>
        <w:t>2026年 第</w:t>
      </w:r>
      <w:r>
        <w:rPr>
          <w:rFonts w:ascii="宋体" w:hAnsi="宋体" w:cs="黑体"/>
          <w:b/>
          <w:bCs/>
          <w:kern w:val="2"/>
          <w:sz w:val="28"/>
          <w:szCs w:val="28"/>
          <w:lang w:eastAsia="zh-CN"/>
        </w:rPr>
        <w:t>3</w:t>
      </w:r>
      <w:r>
        <w:rPr>
          <w:rFonts w:ascii="宋体" w:hAnsi="宋体" w:cs="黑体" w:hint="eastAsia"/>
          <w:b/>
          <w:bCs/>
          <w:kern w:val="2"/>
          <w:sz w:val="28"/>
          <w:szCs w:val="28"/>
          <w:lang w:eastAsia="zh-CN"/>
        </w:rPr>
        <w:t>期</w:t>
      </w:r>
    </w:p>
    <w:p w14:paraId="5C53ED79" w14:textId="77777777" w:rsidR="0081692B" w:rsidRDefault="0081692B">
      <w:pPr>
        <w:spacing w:beforeLines="50" w:before="120" w:afterLines="50" w:after="120" w:line="360" w:lineRule="auto"/>
        <w:ind w:firstLineChars="200" w:firstLine="562"/>
        <w:jc w:val="center"/>
        <w:rPr>
          <w:rFonts w:ascii="宋体" w:hAnsi="宋体" w:cs="黑体"/>
          <w:b/>
          <w:bCs/>
          <w:kern w:val="2"/>
          <w:sz w:val="28"/>
          <w:szCs w:val="28"/>
          <w:lang w:eastAsia="zh-CN"/>
        </w:rPr>
      </w:pPr>
    </w:p>
    <w:p w14:paraId="1ACA1420" w14:textId="77777777" w:rsidR="0081692B" w:rsidRDefault="0081692B">
      <w:pPr>
        <w:spacing w:beforeLines="50" w:before="120" w:afterLines="50" w:after="120" w:line="360" w:lineRule="auto"/>
        <w:ind w:firstLineChars="200" w:firstLine="562"/>
        <w:jc w:val="center"/>
        <w:rPr>
          <w:rFonts w:ascii="宋体" w:hAnsi="宋体" w:cs="黑体"/>
          <w:b/>
          <w:bCs/>
          <w:kern w:val="2"/>
          <w:sz w:val="28"/>
          <w:szCs w:val="28"/>
          <w:lang w:eastAsia="zh-CN"/>
        </w:rPr>
      </w:pPr>
    </w:p>
    <w:p w14:paraId="5572C8F2" w14:textId="77777777" w:rsidR="0081692B" w:rsidRDefault="0081692B">
      <w:pPr>
        <w:spacing w:beforeLines="50" w:before="120" w:afterLines="50" w:after="120" w:line="360" w:lineRule="auto"/>
        <w:ind w:firstLineChars="200" w:firstLine="562"/>
        <w:jc w:val="center"/>
        <w:rPr>
          <w:rFonts w:ascii="宋体" w:hAnsi="宋体" w:cs="黑体"/>
          <w:b/>
          <w:bCs/>
          <w:kern w:val="2"/>
          <w:sz w:val="28"/>
          <w:szCs w:val="28"/>
          <w:lang w:eastAsia="zh-CN"/>
        </w:rPr>
      </w:pPr>
    </w:p>
    <w:p w14:paraId="2F93C408" w14:textId="77777777" w:rsidR="0081692B" w:rsidRDefault="00000000">
      <w:pPr>
        <w:spacing w:beforeLines="50" w:before="120" w:afterLines="50" w:after="120" w:line="360" w:lineRule="auto"/>
        <w:ind w:firstLineChars="800" w:firstLine="1920"/>
        <w:rPr>
          <w:rFonts w:ascii="宋体" w:hAnsi="宋体" w:cs="黑体"/>
          <w:kern w:val="2"/>
          <w:sz w:val="24"/>
          <w:szCs w:val="24"/>
          <w:lang w:eastAsia="zh-CN"/>
        </w:rPr>
      </w:pPr>
      <w:r>
        <w:rPr>
          <w:rFonts w:ascii="宋体" w:hAnsi="宋体" w:cs="黑体" w:hint="eastAsia"/>
          <w:kern w:val="2"/>
          <w:sz w:val="24"/>
          <w:szCs w:val="24"/>
          <w:lang w:eastAsia="zh-CN"/>
        </w:rPr>
        <w:t xml:space="preserve">本期编辑：赵 </w:t>
      </w:r>
      <w:r>
        <w:rPr>
          <w:rFonts w:ascii="宋体" w:hAnsi="宋体" w:cs="黑体"/>
          <w:kern w:val="2"/>
          <w:sz w:val="24"/>
          <w:szCs w:val="24"/>
          <w:lang w:eastAsia="zh-CN"/>
        </w:rPr>
        <w:t xml:space="preserve"> </w:t>
      </w:r>
      <w:r>
        <w:rPr>
          <w:rFonts w:ascii="宋体" w:hAnsi="宋体" w:cs="黑体" w:hint="eastAsia"/>
          <w:kern w:val="2"/>
          <w:sz w:val="24"/>
          <w:szCs w:val="24"/>
          <w:lang w:eastAsia="zh-CN"/>
        </w:rPr>
        <w:t>欣律师 上海锦坤（大连）律师事务所</w:t>
      </w:r>
    </w:p>
    <w:p w14:paraId="52D431C2" w14:textId="77777777" w:rsidR="0081692B" w:rsidRDefault="0081692B">
      <w:pPr>
        <w:spacing w:beforeLines="50" w:before="120" w:afterLines="50" w:after="120" w:line="360" w:lineRule="auto"/>
        <w:ind w:firstLineChars="800" w:firstLine="1920"/>
        <w:rPr>
          <w:rFonts w:ascii="宋体" w:hAnsi="宋体" w:cs="黑体"/>
          <w:kern w:val="2"/>
          <w:sz w:val="24"/>
          <w:szCs w:val="24"/>
          <w:lang w:eastAsia="zh-CN"/>
        </w:rPr>
      </w:pPr>
    </w:p>
    <w:p w14:paraId="3185CAED" w14:textId="77777777" w:rsidR="0081692B" w:rsidRDefault="00000000">
      <w:pPr>
        <w:spacing w:beforeLines="50" w:before="120" w:afterLines="50" w:after="120" w:line="360" w:lineRule="auto"/>
        <w:ind w:firstLineChars="800" w:firstLine="1920"/>
        <w:rPr>
          <w:rFonts w:ascii="宋体" w:hAnsi="宋体" w:cs="黑体"/>
          <w:kern w:val="2"/>
          <w:sz w:val="24"/>
          <w:szCs w:val="24"/>
          <w:lang w:eastAsia="zh-CN"/>
        </w:rPr>
      </w:pPr>
      <w:r>
        <w:rPr>
          <w:rFonts w:ascii="宋体" w:hAnsi="宋体" w:cs="黑体" w:hint="eastAsia"/>
          <w:kern w:val="2"/>
          <w:sz w:val="24"/>
          <w:szCs w:val="24"/>
          <w:lang w:eastAsia="zh-CN"/>
        </w:rPr>
        <w:t>责任编辑：赵莹莹律师 辽宁智库律师事务所</w:t>
      </w:r>
    </w:p>
    <w:p w14:paraId="74C6ABB4" w14:textId="77777777" w:rsidR="0081692B" w:rsidRDefault="0081692B">
      <w:pPr>
        <w:pStyle w:val="null5"/>
        <w:spacing w:line="360" w:lineRule="auto"/>
        <w:ind w:firstLineChars="200" w:firstLine="560"/>
        <w:rPr>
          <w:rFonts w:hint="default"/>
          <w:color w:val="000000"/>
          <w:sz w:val="28"/>
        </w:rPr>
      </w:pPr>
    </w:p>
    <w:p w14:paraId="04B60EC8" w14:textId="77777777" w:rsidR="0081692B" w:rsidRDefault="00000000">
      <w:pPr>
        <w:pBdr>
          <w:top w:val="single" w:sz="4" w:space="6" w:color="auto"/>
          <w:left w:val="single" w:sz="4" w:space="4" w:color="auto"/>
          <w:bottom w:val="single" w:sz="4" w:space="1" w:color="auto"/>
          <w:right w:val="single" w:sz="4" w:space="4" w:color="auto"/>
        </w:pBdr>
        <w:spacing w:before="132" w:line="271" w:lineRule="auto"/>
        <w:ind w:right="157" w:firstLineChars="200" w:firstLine="434"/>
        <w:rPr>
          <w:rFonts w:ascii="黑体" w:eastAsia="黑体" w:hAnsi="黑体" w:cs="黑体"/>
          <w:b/>
          <w:bCs/>
          <w:color w:val="011893"/>
          <w:spacing w:val="7"/>
          <w:kern w:val="2"/>
          <w:szCs w:val="24"/>
          <w:lang w:eastAsia="zh-CN"/>
        </w:rPr>
      </w:pPr>
      <w:r>
        <w:rPr>
          <w:rFonts w:ascii="黑体" w:eastAsia="黑体" w:hAnsi="黑体" w:cs="黑体" w:hint="eastAsia"/>
          <w:b/>
          <w:bCs/>
          <w:color w:val="011893"/>
          <w:spacing w:val="8"/>
          <w:kern w:val="2"/>
          <w:sz w:val="20"/>
          <w:szCs w:val="20"/>
          <w:lang w:eastAsia="zh-CN"/>
        </w:rPr>
        <w:t>特别声明：本信息简报所载内容均来自国内报刊、专业网站已发表的文章等信息。在任何情形下，本信息简报均不可作为法律意见、作出行动或制止行动的</w:t>
      </w:r>
      <w:r>
        <w:rPr>
          <w:rFonts w:ascii="黑体" w:eastAsia="黑体" w:hAnsi="黑体" w:cs="黑体" w:hint="eastAsia"/>
          <w:b/>
          <w:bCs/>
          <w:color w:val="011893"/>
          <w:spacing w:val="7"/>
          <w:kern w:val="2"/>
          <w:sz w:val="20"/>
          <w:szCs w:val="20"/>
          <w:lang w:eastAsia="zh-CN"/>
        </w:rPr>
        <w:t>依据。</w:t>
      </w:r>
    </w:p>
    <w:p w14:paraId="5761C1D5" w14:textId="77777777" w:rsidR="0081692B" w:rsidRDefault="00000000">
      <w:pPr>
        <w:pBdr>
          <w:top w:val="single" w:sz="4" w:space="6" w:color="auto"/>
          <w:left w:val="single" w:sz="4" w:space="4" w:color="auto"/>
          <w:bottom w:val="single" w:sz="4" w:space="1" w:color="auto"/>
          <w:right w:val="single" w:sz="4" w:space="4" w:color="auto"/>
        </w:pBdr>
        <w:spacing w:before="132" w:line="271" w:lineRule="auto"/>
        <w:ind w:right="157" w:firstLineChars="200" w:firstLine="434"/>
        <w:rPr>
          <w:rFonts w:ascii="黑体" w:eastAsia="黑体" w:hAnsi="黑体" w:cs="黑体"/>
          <w:color w:val="011893"/>
          <w:kern w:val="2"/>
          <w:sz w:val="20"/>
          <w:szCs w:val="20"/>
          <w:lang w:eastAsia="zh-CN"/>
        </w:rPr>
      </w:pPr>
      <w:r>
        <w:rPr>
          <w:rFonts w:ascii="黑体" w:eastAsia="黑体" w:hAnsi="黑体" w:cs="黑体" w:hint="eastAsia"/>
          <w:b/>
          <w:bCs/>
          <w:color w:val="011893"/>
          <w:spacing w:val="8"/>
          <w:kern w:val="2"/>
          <w:sz w:val="20"/>
          <w:szCs w:val="20"/>
          <w:lang w:eastAsia="zh-CN"/>
        </w:rPr>
        <w:t>版权保护：本信息简报由大连市律师协会公司法律专业委员会共同编辑并发布。任何有关本信息简报的转载或摘编，请注明出处。</w:t>
      </w:r>
    </w:p>
    <w:p w14:paraId="5C55E48A" w14:textId="77777777" w:rsidR="0081692B" w:rsidRDefault="0081692B">
      <w:pPr>
        <w:rPr>
          <w:rFonts w:ascii="DengXian" w:eastAsia="DengXian" w:hAnsi="DengXian" w:cs="黑体"/>
          <w:kern w:val="2"/>
          <w:szCs w:val="24"/>
          <w:lang w:eastAsia="zh-CN"/>
        </w:rPr>
      </w:pPr>
    </w:p>
    <w:p w14:paraId="662D6C01" w14:textId="77777777" w:rsidR="0081692B" w:rsidRDefault="00000000">
      <w:pPr>
        <w:rPr>
          <w:rFonts w:ascii="仿宋_GB2312" w:eastAsia="仿宋_GB2312" w:hAnsi="仿宋_GB2312" w:cs="仿宋_GB2312"/>
          <w:color w:val="000000"/>
          <w:sz w:val="28"/>
          <w:lang w:eastAsia="zh-CN"/>
        </w:rPr>
      </w:pPr>
      <w:r>
        <w:rPr>
          <w:rFonts w:ascii="仿宋_GB2312" w:eastAsia="仿宋_GB2312" w:hAnsi="仿宋_GB2312" w:cs="仿宋_GB2312"/>
          <w:color w:val="000000"/>
          <w:sz w:val="28"/>
          <w:lang w:eastAsia="zh-CN"/>
        </w:rPr>
        <w:br w:type="page"/>
      </w:r>
    </w:p>
    <w:p w14:paraId="77955573" w14:textId="77777777" w:rsidR="0081692B" w:rsidRDefault="00000000">
      <w:pPr>
        <w:pStyle w:val="null5"/>
        <w:spacing w:line="360" w:lineRule="auto"/>
        <w:ind w:firstLineChars="200" w:firstLine="602"/>
        <w:jc w:val="center"/>
        <w:rPr>
          <w:rFonts w:ascii="宋体" w:eastAsia="宋体" w:hAnsi="宋体" w:cs="宋体" w:hint="default"/>
          <w:b/>
          <w:bCs/>
          <w:sz w:val="30"/>
          <w:szCs w:val="30"/>
        </w:rPr>
      </w:pPr>
      <w:r>
        <w:rPr>
          <w:rFonts w:ascii="宋体" w:eastAsia="宋体" w:hAnsi="宋体" w:cs="宋体"/>
          <w:b/>
          <w:bCs/>
          <w:color w:val="000000"/>
          <w:sz w:val="30"/>
          <w:szCs w:val="30"/>
        </w:rPr>
        <w:lastRenderedPageBreak/>
        <w:t>目录</w:t>
      </w:r>
    </w:p>
    <w:p w14:paraId="36FC1CFB" w14:textId="77777777" w:rsidR="0081692B" w:rsidRDefault="00000000">
      <w:pPr>
        <w:adjustRightInd w:val="0"/>
        <w:snapToGrid w:val="0"/>
        <w:spacing w:beforeLines="50" w:before="120" w:afterLines="50" w:after="120" w:line="480" w:lineRule="exact"/>
        <w:ind w:firstLineChars="200" w:firstLine="562"/>
        <w:outlineLvl w:val="0"/>
        <w:rPr>
          <w:rFonts w:ascii="宋体" w:hAnsi="宋体" w:cs="黑体"/>
          <w:b/>
          <w:bCs/>
          <w:color w:val="FFFFFF"/>
          <w:kern w:val="2"/>
          <w:sz w:val="28"/>
          <w:szCs w:val="28"/>
          <w:highlight w:val="blue"/>
          <w:lang w:eastAsia="zh-CN"/>
        </w:rPr>
      </w:pPr>
      <w:r>
        <w:rPr>
          <w:rFonts w:ascii="宋体" w:hAnsi="宋体" w:cs="黑体" w:hint="eastAsia"/>
          <w:b/>
          <w:bCs/>
          <w:color w:val="FFFFFF"/>
          <w:kern w:val="2"/>
          <w:sz w:val="28"/>
          <w:szCs w:val="28"/>
          <w:highlight w:val="blue"/>
          <w:lang w:eastAsia="zh-CN"/>
        </w:rPr>
        <w:t>一、新法规政策总览</w:t>
      </w:r>
    </w:p>
    <w:p w14:paraId="00F09AEF" w14:textId="77777777" w:rsidR="0081692B" w:rsidRDefault="00000000">
      <w:pPr>
        <w:adjustRightInd w:val="0"/>
        <w:snapToGrid w:val="0"/>
        <w:spacing w:line="480" w:lineRule="exact"/>
        <w:ind w:firstLineChars="200" w:firstLine="480"/>
        <w:rPr>
          <w:rFonts w:ascii="宋体" w:hAnsi="宋体" w:cs="黑体"/>
          <w:kern w:val="2"/>
          <w:sz w:val="24"/>
          <w:szCs w:val="24"/>
          <w:lang w:eastAsia="zh-CN"/>
        </w:rPr>
      </w:pPr>
      <w:r>
        <w:rPr>
          <w:rFonts w:ascii="宋体" w:hAnsi="宋体" w:cs="黑体" w:hint="eastAsia"/>
          <w:kern w:val="2"/>
          <w:sz w:val="24"/>
          <w:szCs w:val="24"/>
          <w:lang w:eastAsia="zh-CN"/>
        </w:rPr>
        <w:t>1.2024年12月25日，全国人民代表大会常务委员会发布《中华人民共和国增值税法》（自2026年1月1日起施行）。</w:t>
      </w:r>
    </w:p>
    <w:p w14:paraId="29747CD2" w14:textId="77777777" w:rsidR="0081692B" w:rsidRDefault="00000000">
      <w:pPr>
        <w:adjustRightInd w:val="0"/>
        <w:snapToGrid w:val="0"/>
        <w:spacing w:line="480" w:lineRule="exact"/>
        <w:ind w:firstLineChars="200" w:firstLine="480"/>
        <w:rPr>
          <w:rFonts w:ascii="宋体" w:hAnsi="宋体" w:cs="黑体"/>
          <w:kern w:val="2"/>
          <w:sz w:val="24"/>
          <w:szCs w:val="24"/>
          <w:lang w:eastAsia="zh-CN"/>
        </w:rPr>
      </w:pPr>
      <w:r>
        <w:rPr>
          <w:rFonts w:ascii="宋体" w:hAnsi="宋体" w:cs="黑体" w:hint="eastAsia"/>
          <w:kern w:val="2"/>
          <w:sz w:val="24"/>
          <w:szCs w:val="24"/>
          <w:lang w:eastAsia="zh-CN"/>
        </w:rPr>
        <w:t>2.2025年10月28日，中华人民共和国第十四届全国人民代表大会常务委员会第十八次会议修订通过</w:t>
      </w:r>
      <w:hyperlink r:id="rId8" w:tgtFrame="https://law.wkinfo.com.cn/legislation/detail/_blank" w:history="1">
        <w:r>
          <w:rPr>
            <w:rFonts w:ascii="宋体" w:hAnsi="宋体" w:cs="黑体" w:hint="eastAsia"/>
            <w:kern w:val="2"/>
            <w:sz w:val="24"/>
            <w:szCs w:val="24"/>
            <w:lang w:eastAsia="zh-CN"/>
          </w:rPr>
          <w:t>《中华人民共和国海商法》</w:t>
        </w:r>
      </w:hyperlink>
      <w:r>
        <w:rPr>
          <w:rFonts w:ascii="宋体" w:hAnsi="宋体" w:cs="黑体" w:hint="eastAsia"/>
          <w:kern w:val="2"/>
          <w:sz w:val="24"/>
          <w:szCs w:val="24"/>
          <w:lang w:eastAsia="zh-CN"/>
        </w:rPr>
        <w:t>（自2026年5月1日起施行）。</w:t>
      </w:r>
    </w:p>
    <w:p w14:paraId="74E54E64" w14:textId="77777777" w:rsidR="0081692B" w:rsidRDefault="00000000">
      <w:pPr>
        <w:adjustRightInd w:val="0"/>
        <w:snapToGrid w:val="0"/>
        <w:spacing w:line="480" w:lineRule="exact"/>
        <w:ind w:firstLineChars="200" w:firstLine="480"/>
        <w:rPr>
          <w:rFonts w:ascii="宋体" w:hAnsi="宋体" w:cs="黑体"/>
          <w:kern w:val="2"/>
          <w:sz w:val="24"/>
          <w:szCs w:val="24"/>
          <w:lang w:eastAsia="zh-CN"/>
        </w:rPr>
      </w:pPr>
      <w:r>
        <w:rPr>
          <w:rFonts w:ascii="宋体" w:hAnsi="宋体" w:cs="黑体" w:hint="eastAsia"/>
          <w:kern w:val="2"/>
          <w:sz w:val="24"/>
          <w:szCs w:val="24"/>
          <w:lang w:eastAsia="zh-CN"/>
        </w:rPr>
        <w:t>3.2026年4月7日，最高人民法院审判委员会第1972次会议通过《最高人民法院关于审理侵害知识产权民事纠纷案件适用惩罚性赔偿的解释》（自2026年5月1日起施行）。</w:t>
      </w:r>
    </w:p>
    <w:p w14:paraId="1BFD5053" w14:textId="77777777" w:rsidR="0081692B" w:rsidRDefault="00000000">
      <w:pPr>
        <w:adjustRightInd w:val="0"/>
        <w:snapToGrid w:val="0"/>
        <w:spacing w:line="480" w:lineRule="exact"/>
        <w:ind w:firstLineChars="200" w:firstLine="480"/>
        <w:rPr>
          <w:rFonts w:ascii="宋体" w:hAnsi="宋体" w:cs="黑体"/>
          <w:kern w:val="2"/>
          <w:sz w:val="24"/>
          <w:szCs w:val="24"/>
          <w:lang w:eastAsia="zh-CN"/>
        </w:rPr>
      </w:pPr>
      <w:r>
        <w:rPr>
          <w:rFonts w:ascii="宋体" w:hAnsi="宋体" w:cs="黑体" w:hint="eastAsia"/>
          <w:kern w:val="2"/>
          <w:sz w:val="24"/>
          <w:szCs w:val="24"/>
          <w:lang w:eastAsia="zh-CN"/>
        </w:rPr>
        <w:t>4.2026年2月24日，国家市场监督管理总局发布《商业秘密保护规定》（自2026年6月1日起施行）。</w:t>
      </w:r>
    </w:p>
    <w:p w14:paraId="5FFF30EE" w14:textId="77777777" w:rsidR="0081692B" w:rsidRDefault="00000000">
      <w:pPr>
        <w:adjustRightInd w:val="0"/>
        <w:snapToGrid w:val="0"/>
        <w:spacing w:beforeLines="50" w:before="120" w:afterLines="50" w:after="120" w:line="480" w:lineRule="exact"/>
        <w:ind w:firstLineChars="200" w:firstLine="562"/>
        <w:outlineLvl w:val="0"/>
        <w:rPr>
          <w:rFonts w:ascii="宋体" w:hAnsi="宋体" w:cs="黑体"/>
          <w:b/>
          <w:bCs/>
          <w:color w:val="FFFFFF"/>
          <w:kern w:val="2"/>
          <w:sz w:val="28"/>
          <w:szCs w:val="28"/>
          <w:highlight w:val="blue"/>
          <w:lang w:eastAsia="zh-CN"/>
        </w:rPr>
      </w:pPr>
      <w:r>
        <w:rPr>
          <w:rFonts w:ascii="宋体" w:hAnsi="宋体" w:cs="黑体" w:hint="eastAsia"/>
          <w:b/>
          <w:bCs/>
          <w:color w:val="FFFFFF"/>
          <w:kern w:val="2"/>
          <w:sz w:val="28"/>
          <w:szCs w:val="28"/>
          <w:highlight w:val="blue"/>
          <w:lang w:eastAsia="zh-CN"/>
        </w:rPr>
        <w:t>二、典型示范案例解析</w:t>
      </w:r>
    </w:p>
    <w:p w14:paraId="5C04FDD1" w14:textId="77777777" w:rsidR="0081692B" w:rsidRDefault="00000000">
      <w:pPr>
        <w:adjustRightInd w:val="0"/>
        <w:snapToGrid w:val="0"/>
        <w:spacing w:line="480" w:lineRule="exact"/>
        <w:ind w:firstLineChars="200" w:firstLine="480"/>
        <w:rPr>
          <w:rFonts w:ascii="宋体" w:hAnsi="宋体" w:cs="黑体"/>
          <w:kern w:val="2"/>
          <w:sz w:val="24"/>
          <w:szCs w:val="24"/>
          <w:lang w:eastAsia="zh-CN"/>
        </w:rPr>
      </w:pPr>
      <w:r>
        <w:rPr>
          <w:rFonts w:ascii="宋体" w:hAnsi="宋体" w:cs="黑体" w:hint="eastAsia"/>
          <w:kern w:val="2"/>
          <w:sz w:val="24"/>
          <w:szCs w:val="24"/>
          <w:lang w:eastAsia="zh-CN"/>
        </w:rPr>
        <w:t>案例1：庞某与某甲公司、某乙公司申请执行人执行异议之诉案【案号：（2021）最高法民申3711号，入库编号：2024-16-2-471-002】</w:t>
      </w:r>
    </w:p>
    <w:p w14:paraId="468A0F38" w14:textId="77777777" w:rsidR="0081692B" w:rsidRDefault="00000000">
      <w:pPr>
        <w:adjustRightInd w:val="0"/>
        <w:snapToGrid w:val="0"/>
        <w:spacing w:line="480" w:lineRule="exact"/>
        <w:ind w:firstLineChars="200" w:firstLine="480"/>
        <w:rPr>
          <w:rFonts w:ascii="宋体" w:hAnsi="宋体" w:cs="黑体"/>
          <w:kern w:val="2"/>
          <w:sz w:val="24"/>
          <w:szCs w:val="24"/>
          <w:lang w:eastAsia="zh-CN"/>
        </w:rPr>
      </w:pPr>
      <w:r>
        <w:rPr>
          <w:rFonts w:ascii="宋体" w:hAnsi="宋体" w:cs="黑体" w:hint="eastAsia"/>
          <w:kern w:val="2"/>
          <w:sz w:val="24"/>
          <w:szCs w:val="24"/>
          <w:lang w:eastAsia="zh-CN"/>
        </w:rPr>
        <w:t>案例2：张某富诉吴某龙、黄某琼、九江市某置业有限公司民间借贷纠纷案【案号：（2018）赣民再39号，入库编号：2024-16-2-103-006】</w:t>
      </w:r>
    </w:p>
    <w:p w14:paraId="3976BE72" w14:textId="77777777" w:rsidR="0081692B" w:rsidRDefault="00000000">
      <w:pPr>
        <w:adjustRightInd w:val="0"/>
        <w:snapToGrid w:val="0"/>
        <w:spacing w:line="480" w:lineRule="exact"/>
        <w:ind w:firstLineChars="200" w:firstLine="480"/>
        <w:rPr>
          <w:rFonts w:ascii="宋体" w:hAnsi="宋体" w:cs="黑体"/>
          <w:kern w:val="2"/>
          <w:sz w:val="24"/>
          <w:szCs w:val="24"/>
          <w:lang w:eastAsia="zh-CN"/>
        </w:rPr>
      </w:pPr>
      <w:r>
        <w:rPr>
          <w:rFonts w:ascii="宋体" w:hAnsi="宋体" w:cs="黑体"/>
          <w:kern w:val="2"/>
          <w:sz w:val="24"/>
          <w:szCs w:val="24"/>
          <w:lang w:eastAsia="zh-CN"/>
        </w:rPr>
        <w:t>案例</w:t>
      </w:r>
      <w:r>
        <w:rPr>
          <w:rFonts w:ascii="宋体" w:hAnsi="宋体" w:cs="黑体" w:hint="eastAsia"/>
          <w:kern w:val="2"/>
          <w:sz w:val="24"/>
          <w:szCs w:val="24"/>
          <w:lang w:eastAsia="zh-CN"/>
        </w:rPr>
        <w:t>3</w:t>
      </w:r>
      <w:r>
        <w:rPr>
          <w:rFonts w:ascii="宋体" w:hAnsi="宋体" w:cs="黑体"/>
          <w:kern w:val="2"/>
          <w:sz w:val="24"/>
          <w:szCs w:val="24"/>
          <w:lang w:eastAsia="zh-CN"/>
        </w:rPr>
        <w:t>：</w:t>
      </w:r>
      <w:r>
        <w:rPr>
          <w:rFonts w:ascii="宋体" w:hAnsi="宋体" w:cs="黑体" w:hint="eastAsia"/>
          <w:kern w:val="2"/>
          <w:sz w:val="24"/>
          <w:szCs w:val="24"/>
          <w:lang w:eastAsia="zh-CN"/>
        </w:rPr>
        <w:t>山西某公司与西藏某开发公司等借款合同纠纷案【案号：（2021）最高法民终373号，入库编号：2024-16-2-103-004】</w:t>
      </w:r>
    </w:p>
    <w:p w14:paraId="1B74F2DC" w14:textId="77777777" w:rsidR="0081692B" w:rsidRDefault="00000000">
      <w:pPr>
        <w:adjustRightInd w:val="0"/>
        <w:snapToGrid w:val="0"/>
        <w:spacing w:line="480" w:lineRule="exact"/>
        <w:ind w:firstLineChars="200" w:firstLine="480"/>
        <w:rPr>
          <w:rFonts w:ascii="宋体" w:hAnsi="宋体" w:cs="黑体"/>
          <w:kern w:val="2"/>
          <w:sz w:val="24"/>
          <w:szCs w:val="24"/>
          <w:lang w:eastAsia="zh-CN"/>
        </w:rPr>
      </w:pPr>
      <w:r>
        <w:rPr>
          <w:rFonts w:ascii="宋体" w:hAnsi="宋体" w:cs="黑体"/>
          <w:kern w:val="2"/>
          <w:sz w:val="24"/>
          <w:szCs w:val="24"/>
          <w:lang w:eastAsia="zh-CN"/>
        </w:rPr>
        <w:t>案例</w:t>
      </w:r>
      <w:r>
        <w:rPr>
          <w:rFonts w:ascii="宋体" w:hAnsi="宋体" w:cs="黑体" w:hint="eastAsia"/>
          <w:kern w:val="2"/>
          <w:sz w:val="24"/>
          <w:szCs w:val="24"/>
          <w:lang w:eastAsia="zh-CN"/>
        </w:rPr>
        <w:t>4</w:t>
      </w:r>
      <w:r>
        <w:rPr>
          <w:rFonts w:ascii="宋体" w:hAnsi="宋体" w:cs="黑体"/>
          <w:kern w:val="2"/>
          <w:sz w:val="24"/>
          <w:szCs w:val="24"/>
          <w:lang w:eastAsia="zh-CN"/>
        </w:rPr>
        <w:t>：</w:t>
      </w:r>
      <w:r>
        <w:rPr>
          <w:rFonts w:ascii="宋体" w:hAnsi="宋体" w:cs="黑体" w:hint="eastAsia"/>
          <w:kern w:val="2"/>
          <w:sz w:val="24"/>
          <w:szCs w:val="24"/>
          <w:lang w:eastAsia="zh-CN"/>
        </w:rPr>
        <w:t>江苏新某股份有限公司诉江苏科某环保股份有限公司等侵害技术秘密纠纷案【案号：（2021）最高法知民终1031号，入库编号：2024-13-2-176-006】</w:t>
      </w:r>
    </w:p>
    <w:p w14:paraId="7095946C" w14:textId="77777777" w:rsidR="0081692B" w:rsidRDefault="00000000">
      <w:pPr>
        <w:adjustRightInd w:val="0"/>
        <w:snapToGrid w:val="0"/>
        <w:spacing w:line="480" w:lineRule="exact"/>
        <w:ind w:firstLineChars="200" w:firstLine="480"/>
        <w:rPr>
          <w:rFonts w:ascii="宋体" w:hAnsi="宋体" w:cs="黑体"/>
          <w:kern w:val="2"/>
          <w:sz w:val="24"/>
          <w:szCs w:val="24"/>
          <w:lang w:eastAsia="zh-CN"/>
        </w:rPr>
      </w:pPr>
      <w:r>
        <w:rPr>
          <w:rFonts w:ascii="宋体" w:hAnsi="宋体" w:cs="黑体"/>
          <w:kern w:val="2"/>
          <w:sz w:val="24"/>
          <w:szCs w:val="24"/>
          <w:lang w:eastAsia="zh-CN"/>
        </w:rPr>
        <w:t>案例</w:t>
      </w:r>
      <w:r>
        <w:rPr>
          <w:rFonts w:ascii="宋体" w:hAnsi="宋体" w:cs="黑体" w:hint="eastAsia"/>
          <w:kern w:val="2"/>
          <w:sz w:val="24"/>
          <w:szCs w:val="24"/>
          <w:lang w:eastAsia="zh-CN"/>
        </w:rPr>
        <w:t>5</w:t>
      </w:r>
      <w:r>
        <w:rPr>
          <w:rFonts w:ascii="宋体" w:hAnsi="宋体" w:cs="黑体"/>
          <w:kern w:val="2"/>
          <w:sz w:val="24"/>
          <w:szCs w:val="24"/>
          <w:lang w:eastAsia="zh-CN"/>
        </w:rPr>
        <w:t>：</w:t>
      </w:r>
      <w:r>
        <w:rPr>
          <w:rFonts w:ascii="宋体" w:hAnsi="宋体" w:cs="黑体" w:hint="eastAsia"/>
          <w:kern w:val="2"/>
          <w:sz w:val="24"/>
          <w:szCs w:val="24"/>
          <w:lang w:eastAsia="zh-CN"/>
        </w:rPr>
        <w:t>某商务公司诉某房地产公司决议撤销纠纷案【案号：（2021）最高法民申3711号，入库编号：2024-16-2-471-002】</w:t>
      </w:r>
    </w:p>
    <w:p w14:paraId="356BDD69" w14:textId="77777777" w:rsidR="0081692B" w:rsidRDefault="00000000">
      <w:pPr>
        <w:adjustRightInd w:val="0"/>
        <w:snapToGrid w:val="0"/>
        <w:spacing w:line="480" w:lineRule="exact"/>
        <w:ind w:firstLineChars="200" w:firstLine="480"/>
        <w:rPr>
          <w:rFonts w:ascii="宋体" w:hAnsi="宋体" w:cs="黑体"/>
          <w:kern w:val="2"/>
          <w:sz w:val="24"/>
          <w:szCs w:val="24"/>
          <w:lang w:eastAsia="zh-CN"/>
        </w:rPr>
      </w:pPr>
      <w:r>
        <w:rPr>
          <w:rFonts w:ascii="宋体" w:hAnsi="宋体" w:cs="黑体"/>
          <w:kern w:val="2"/>
          <w:sz w:val="24"/>
          <w:szCs w:val="24"/>
          <w:lang w:eastAsia="zh-CN"/>
        </w:rPr>
        <w:t>案例</w:t>
      </w:r>
      <w:r>
        <w:rPr>
          <w:rFonts w:ascii="宋体" w:hAnsi="宋体" w:cs="黑体" w:hint="eastAsia"/>
          <w:kern w:val="2"/>
          <w:sz w:val="24"/>
          <w:szCs w:val="24"/>
          <w:lang w:eastAsia="zh-CN"/>
        </w:rPr>
        <w:t>6</w:t>
      </w:r>
      <w:r>
        <w:rPr>
          <w:rFonts w:ascii="宋体" w:hAnsi="宋体" w:cs="黑体"/>
          <w:kern w:val="2"/>
          <w:sz w:val="24"/>
          <w:szCs w:val="24"/>
          <w:lang w:eastAsia="zh-CN"/>
        </w:rPr>
        <w:t>：</w:t>
      </w:r>
      <w:r>
        <w:rPr>
          <w:rFonts w:ascii="宋体" w:hAnsi="宋体" w:cs="黑体" w:hint="eastAsia"/>
          <w:kern w:val="2"/>
          <w:sz w:val="24"/>
          <w:szCs w:val="24"/>
          <w:lang w:eastAsia="zh-CN"/>
        </w:rPr>
        <w:t>潘某诉陈某、郭某与公司有关的纠纷案【案号：（2019）闽民终529号，入库编号：2024-08-2-494-001】</w:t>
      </w:r>
    </w:p>
    <w:p w14:paraId="0619C776" w14:textId="77777777" w:rsidR="0081692B" w:rsidRDefault="00000000">
      <w:pPr>
        <w:adjustRightInd w:val="0"/>
        <w:snapToGrid w:val="0"/>
        <w:spacing w:line="480" w:lineRule="exact"/>
        <w:ind w:firstLineChars="200" w:firstLine="480"/>
        <w:rPr>
          <w:rFonts w:ascii="宋体" w:hAnsi="宋体" w:cs="黑体"/>
          <w:kern w:val="2"/>
          <w:sz w:val="24"/>
          <w:szCs w:val="24"/>
          <w:lang w:eastAsia="zh-CN"/>
        </w:rPr>
      </w:pPr>
      <w:r>
        <w:rPr>
          <w:rFonts w:ascii="宋体" w:hAnsi="宋体" w:cs="黑体"/>
          <w:kern w:val="2"/>
          <w:sz w:val="24"/>
          <w:szCs w:val="24"/>
          <w:lang w:eastAsia="zh-CN"/>
        </w:rPr>
        <w:t>案例</w:t>
      </w:r>
      <w:r>
        <w:rPr>
          <w:rFonts w:ascii="宋体" w:hAnsi="宋体" w:cs="黑体" w:hint="eastAsia"/>
          <w:kern w:val="2"/>
          <w:sz w:val="24"/>
          <w:szCs w:val="24"/>
          <w:lang w:eastAsia="zh-CN"/>
        </w:rPr>
        <w:t>7</w:t>
      </w:r>
      <w:r>
        <w:rPr>
          <w:rFonts w:ascii="宋体" w:hAnsi="宋体" w:cs="黑体"/>
          <w:kern w:val="2"/>
          <w:sz w:val="24"/>
          <w:szCs w:val="24"/>
          <w:lang w:eastAsia="zh-CN"/>
        </w:rPr>
        <w:t>：</w:t>
      </w:r>
      <w:r>
        <w:rPr>
          <w:rFonts w:ascii="宋体" w:hAnsi="宋体" w:cs="黑体" w:hint="eastAsia"/>
          <w:kern w:val="2"/>
          <w:sz w:val="24"/>
          <w:szCs w:val="24"/>
          <w:lang w:eastAsia="zh-CN"/>
        </w:rPr>
        <w:t>某银行股份有限公司鹤岗分行诉鹤岗市某家电有限责任公司、鹤岗市某生物科技有限公司、鹤岗市某商贸有限公司申请破产清算案【案号：（2022）黑破监1号，入库编号：2024-08-2-421-001】</w:t>
      </w:r>
    </w:p>
    <w:p w14:paraId="2605A3D4" w14:textId="77777777" w:rsidR="0081692B" w:rsidRDefault="00000000">
      <w:pPr>
        <w:spacing w:line="480" w:lineRule="exact"/>
        <w:ind w:firstLineChars="200" w:firstLine="480"/>
        <w:rPr>
          <w:rFonts w:ascii="宋体" w:hAnsi="宋体" w:cs="黑体"/>
          <w:kern w:val="2"/>
          <w:sz w:val="24"/>
          <w:szCs w:val="24"/>
          <w:lang w:eastAsia="zh-CN"/>
        </w:rPr>
      </w:pPr>
      <w:r>
        <w:rPr>
          <w:rFonts w:ascii="宋体" w:hAnsi="宋体" w:cs="黑体"/>
          <w:kern w:val="2"/>
          <w:sz w:val="24"/>
          <w:szCs w:val="24"/>
          <w:lang w:eastAsia="zh-CN"/>
        </w:rPr>
        <w:t>案例8：</w:t>
      </w:r>
      <w:r>
        <w:rPr>
          <w:rFonts w:ascii="宋体" w:hAnsi="宋体" w:cs="黑体" w:hint="eastAsia"/>
          <w:kern w:val="2"/>
          <w:sz w:val="24"/>
          <w:szCs w:val="24"/>
          <w:lang w:eastAsia="zh-CN"/>
        </w:rPr>
        <w:t>江阴市某电气有限公司诉王某等追收抽逃出资纠纷案【案号：（2021）苏02民终4432号，入库编号：2024-08-2-293-001】</w:t>
      </w:r>
    </w:p>
    <w:p w14:paraId="416ACB11" w14:textId="77777777" w:rsidR="0081692B" w:rsidRDefault="00000000">
      <w:pPr>
        <w:pStyle w:val="null5"/>
        <w:spacing w:line="480" w:lineRule="exact"/>
        <w:ind w:firstLineChars="200" w:firstLine="602"/>
        <w:jc w:val="center"/>
        <w:outlineLvl w:val="0"/>
        <w:rPr>
          <w:rFonts w:ascii="宋体" w:eastAsia="宋体" w:hAnsi="宋体" w:cs="宋体" w:hint="default"/>
          <w:b/>
          <w:sz w:val="30"/>
          <w:szCs w:val="30"/>
        </w:rPr>
      </w:pPr>
      <w:r>
        <w:rPr>
          <w:rFonts w:ascii="宋体" w:eastAsia="宋体" w:hAnsi="宋体" w:cs="宋体"/>
          <w:b/>
          <w:color w:val="000000"/>
          <w:sz w:val="30"/>
          <w:szCs w:val="30"/>
        </w:rPr>
        <w:lastRenderedPageBreak/>
        <w:t>正文</w:t>
      </w:r>
    </w:p>
    <w:p w14:paraId="38FD16DB" w14:textId="77777777" w:rsidR="0081692B" w:rsidRDefault="00000000">
      <w:pPr>
        <w:adjustRightInd w:val="0"/>
        <w:snapToGrid w:val="0"/>
        <w:spacing w:beforeLines="50" w:before="120" w:afterLines="50" w:after="120" w:line="480" w:lineRule="exact"/>
        <w:ind w:firstLineChars="200" w:firstLine="562"/>
        <w:outlineLvl w:val="0"/>
        <w:rPr>
          <w:rFonts w:ascii="宋体" w:hAnsi="宋体" w:cs="黑体"/>
          <w:b/>
          <w:bCs/>
          <w:color w:val="FFFFFF"/>
          <w:kern w:val="2"/>
          <w:sz w:val="28"/>
          <w:szCs w:val="28"/>
          <w:highlight w:val="blue"/>
          <w:lang w:eastAsia="zh-CN"/>
        </w:rPr>
      </w:pPr>
      <w:r>
        <w:rPr>
          <w:rFonts w:ascii="宋体" w:hAnsi="宋体" w:cs="黑体" w:hint="eastAsia"/>
          <w:b/>
          <w:bCs/>
          <w:color w:val="FFFFFF"/>
          <w:kern w:val="2"/>
          <w:sz w:val="28"/>
          <w:szCs w:val="28"/>
          <w:highlight w:val="blue"/>
          <w:lang w:eastAsia="zh-CN"/>
        </w:rPr>
        <w:t>一、新法规政策总览</w:t>
      </w:r>
    </w:p>
    <w:p w14:paraId="60629491" w14:textId="77777777" w:rsidR="0081692B" w:rsidRDefault="00000000" w:rsidP="00777E22">
      <w:pPr>
        <w:pStyle w:val="null5"/>
        <w:spacing w:line="480" w:lineRule="exact"/>
        <w:ind w:firstLineChars="200" w:firstLine="482"/>
        <w:jc w:val="both"/>
        <w:rPr>
          <w:rFonts w:ascii="宋体" w:eastAsia="宋体" w:hAnsi="宋体" w:cs="宋体" w:hint="default"/>
          <w:b/>
          <w:bCs/>
          <w:color w:val="000000"/>
        </w:rPr>
      </w:pPr>
      <w:r>
        <w:rPr>
          <w:rFonts w:ascii="宋体" w:eastAsia="宋体" w:hAnsi="宋体" w:cs="宋体"/>
          <w:b/>
          <w:bCs/>
          <w:color w:val="000000"/>
        </w:rPr>
        <w:t>1.2024年12月25日，全国人民代表大会常务委员会发布《中华人民共和国增值税法》（自2026年1月1日起施行）</w:t>
      </w:r>
    </w:p>
    <w:p w14:paraId="40EA63AE" w14:textId="77777777" w:rsidR="0081692B" w:rsidRDefault="00000000" w:rsidP="00777E22">
      <w:pPr>
        <w:pStyle w:val="null5"/>
        <w:spacing w:line="480" w:lineRule="exact"/>
        <w:ind w:firstLineChars="200" w:firstLine="482"/>
        <w:jc w:val="both"/>
        <w:rPr>
          <w:rFonts w:ascii="宋体" w:eastAsia="宋体" w:hAnsi="宋体" w:cs="宋体" w:hint="default"/>
          <w:b/>
          <w:bCs/>
          <w:color w:val="000000"/>
        </w:rPr>
      </w:pPr>
      <w:r>
        <w:rPr>
          <w:rFonts w:ascii="宋体" w:eastAsia="宋体" w:hAnsi="宋体" w:cs="宋体"/>
          <w:b/>
          <w:bCs/>
          <w:color w:val="000000"/>
        </w:rPr>
        <w:t>要点提示：</w:t>
      </w:r>
    </w:p>
    <w:p w14:paraId="7AFEDE5A" w14:textId="77777777" w:rsidR="0081692B" w:rsidRDefault="00000000" w:rsidP="00777E22">
      <w:pPr>
        <w:pStyle w:val="null5"/>
        <w:spacing w:line="480" w:lineRule="exact"/>
        <w:ind w:firstLineChars="200" w:firstLine="480"/>
        <w:jc w:val="both"/>
        <w:rPr>
          <w:rFonts w:ascii="宋体" w:eastAsia="宋体" w:hAnsi="宋体" w:cs="宋体" w:hint="default"/>
          <w:color w:val="000000"/>
        </w:rPr>
      </w:pPr>
      <w:r>
        <w:rPr>
          <w:rFonts w:ascii="宋体" w:eastAsia="宋体" w:hAnsi="宋体" w:cs="宋体"/>
          <w:color w:val="000000"/>
        </w:rPr>
        <w:t>该法旨在健全有利于高质量发展的增值税制度，规范增值税的征收和缴纳，保护纳税人的合法权益，同时废止《中华人民共和国增值税暂行条例》，是税收领域的重大立法更新，涉及所有涉及增值税征收的执法单位。</w:t>
      </w:r>
    </w:p>
    <w:p w14:paraId="1EA5223A" w14:textId="77777777" w:rsidR="0081692B" w:rsidRDefault="00000000" w:rsidP="00777E22">
      <w:pPr>
        <w:pStyle w:val="null5"/>
        <w:spacing w:line="480" w:lineRule="exact"/>
        <w:ind w:firstLineChars="200" w:firstLine="482"/>
        <w:jc w:val="both"/>
        <w:rPr>
          <w:rFonts w:ascii="宋体" w:eastAsia="宋体" w:hAnsi="宋体" w:cs="宋体" w:hint="default"/>
          <w:b/>
          <w:bCs/>
          <w:color w:val="000000"/>
        </w:rPr>
      </w:pPr>
      <w:r>
        <w:rPr>
          <w:rFonts w:ascii="宋体" w:eastAsia="宋体" w:hAnsi="宋体" w:cs="宋体"/>
          <w:b/>
          <w:bCs/>
          <w:color w:val="000000"/>
        </w:rPr>
        <w:t>2.2025年10月28日，中华人民共和国第十四届全国人民代表大会常务委员会第十八次会议修订通过</w:t>
      </w:r>
      <w:hyperlink r:id="rId9" w:tgtFrame="https://law.wkinfo.com.cn/legislation/detail/_blank" w:history="1">
        <w:r>
          <w:rPr>
            <w:rFonts w:ascii="宋体" w:eastAsia="宋体" w:hAnsi="宋体" w:cs="宋体"/>
            <w:b/>
            <w:bCs/>
            <w:color w:val="000000"/>
          </w:rPr>
          <w:t>《中华人民共和国海商法》</w:t>
        </w:r>
      </w:hyperlink>
      <w:r>
        <w:rPr>
          <w:rFonts w:ascii="宋体" w:eastAsia="宋体" w:hAnsi="宋体" w:cs="宋体"/>
          <w:b/>
          <w:bCs/>
          <w:color w:val="000000"/>
        </w:rPr>
        <w:t>（自2026年5月1日起施行）。</w:t>
      </w:r>
    </w:p>
    <w:p w14:paraId="401EC464" w14:textId="77777777" w:rsidR="0081692B" w:rsidRDefault="00000000" w:rsidP="00777E22">
      <w:pPr>
        <w:pStyle w:val="null5"/>
        <w:spacing w:line="480" w:lineRule="exact"/>
        <w:ind w:firstLineChars="200" w:firstLine="482"/>
        <w:jc w:val="both"/>
        <w:rPr>
          <w:rFonts w:ascii="宋体" w:eastAsia="宋体" w:hAnsi="宋体" w:cs="宋体" w:hint="default"/>
          <w:b/>
          <w:bCs/>
          <w:color w:val="000000"/>
        </w:rPr>
      </w:pPr>
      <w:r>
        <w:rPr>
          <w:rFonts w:ascii="宋体" w:eastAsia="宋体" w:hAnsi="宋体" w:cs="宋体"/>
          <w:b/>
          <w:bCs/>
          <w:color w:val="000000"/>
        </w:rPr>
        <w:t>要点提示：</w:t>
      </w:r>
    </w:p>
    <w:p w14:paraId="77610871" w14:textId="77777777" w:rsidR="0081692B" w:rsidRDefault="00000000" w:rsidP="00777E22">
      <w:pPr>
        <w:pStyle w:val="null5"/>
        <w:spacing w:line="480" w:lineRule="exact"/>
        <w:ind w:firstLineChars="200" w:firstLine="480"/>
        <w:jc w:val="both"/>
        <w:rPr>
          <w:rFonts w:ascii="宋体" w:eastAsia="宋体" w:hAnsi="宋体" w:cs="宋体" w:hint="default"/>
          <w:color w:val="000000"/>
        </w:rPr>
      </w:pPr>
      <w:r>
        <w:rPr>
          <w:rFonts w:ascii="宋体" w:eastAsia="宋体" w:hAnsi="宋体" w:cs="宋体"/>
          <w:color w:val="000000"/>
        </w:rPr>
        <w:t>新版《中华人民共和国海商法》共16章310条，主要内容为适当调整海商活动当事人的权利和义务，通过合理配置责任和风险，促进形成更加明确稳定的市场预期；适应航运单证电子化实际需要，明确电子运输记录的法律地位和主要适用规则，为航运数字化发展提供制度保障；适应海洋环境保护对船舶污染防治法律制度完善的新要求，新增“船舶油污损害责任”一章，进一步健全海洋生态环境保护相关制度。同时，还对涉外关系的法律适用等相关内容作了修改完善。</w:t>
      </w:r>
    </w:p>
    <w:p w14:paraId="608DC844" w14:textId="77777777" w:rsidR="0081692B" w:rsidRDefault="00000000" w:rsidP="00777E22">
      <w:pPr>
        <w:pStyle w:val="null5"/>
        <w:spacing w:line="480" w:lineRule="exact"/>
        <w:ind w:firstLineChars="200" w:firstLine="482"/>
        <w:jc w:val="both"/>
        <w:rPr>
          <w:rFonts w:ascii="宋体" w:eastAsia="宋体" w:hAnsi="宋体" w:cs="宋体" w:hint="default"/>
          <w:b/>
          <w:color w:val="000000"/>
        </w:rPr>
      </w:pPr>
      <w:r>
        <w:rPr>
          <w:rFonts w:ascii="宋体" w:eastAsia="宋体" w:hAnsi="宋体" w:cs="宋体"/>
          <w:b/>
          <w:bCs/>
          <w:color w:val="000000"/>
        </w:rPr>
        <w:t>3.2026年4月7日，最高人民法院审判委员会第1972次会议通过《最高人民法院关于审理侵害知识产权民事纠纷案件适用惩罚性赔偿的解释》（自2026年5月1日起施行）。</w:t>
      </w:r>
    </w:p>
    <w:p w14:paraId="3A48C43A" w14:textId="77777777" w:rsidR="0081692B" w:rsidRDefault="00000000" w:rsidP="00777E22">
      <w:pPr>
        <w:pStyle w:val="null5"/>
        <w:spacing w:line="480" w:lineRule="exact"/>
        <w:ind w:firstLineChars="200" w:firstLine="482"/>
        <w:jc w:val="both"/>
        <w:rPr>
          <w:rFonts w:ascii="宋体" w:eastAsia="宋体" w:hAnsi="宋体" w:cs="宋体" w:hint="default"/>
          <w:b/>
          <w:bCs/>
        </w:rPr>
      </w:pPr>
      <w:r>
        <w:rPr>
          <w:rFonts w:ascii="宋体" w:eastAsia="宋体" w:hAnsi="宋体" w:cs="宋体"/>
          <w:b/>
          <w:bCs/>
          <w:color w:val="000000"/>
        </w:rPr>
        <w:t>要点提示：</w:t>
      </w:r>
    </w:p>
    <w:p w14:paraId="149CB1A6" w14:textId="77777777" w:rsidR="0081692B" w:rsidRDefault="00000000" w:rsidP="00777E22">
      <w:pPr>
        <w:pStyle w:val="null5"/>
        <w:spacing w:line="480" w:lineRule="exact"/>
        <w:ind w:firstLineChars="200" w:firstLine="480"/>
        <w:jc w:val="both"/>
        <w:rPr>
          <w:rFonts w:ascii="宋体" w:eastAsia="宋体" w:hAnsi="宋体" w:cs="宋体" w:hint="default"/>
          <w:color w:val="000000"/>
        </w:rPr>
      </w:pPr>
      <w:r>
        <w:rPr>
          <w:rFonts w:ascii="宋体" w:eastAsia="宋体" w:hAnsi="宋体" w:cs="宋体"/>
          <w:color w:val="000000"/>
        </w:rPr>
        <w:t>该解释进一步细化完善法律适用标准，增强惩罚性赔偿司法适用的可操作性，统一案件裁判尺度，为当事人提供明确诉讼指引，为市场提供明确的行为预期。一是进一步细化“故意”和“情节严重”的认定情形。增加了“与原告达成和解并同意停止侵权行为后，再次实施相同或者类似侵权行为的”等可以认定被告具有侵害知识产权故意的情形，进一步明确了“以侵害知识产权为业”的内涵，依法细化严重侵害知识产权行为的认定规则。二是进一步明确了基数的计算方法。明确以被告的违法所得或者侵权获利作为惩罚性赔偿计算基数的，可以参照营业利润确定；被告以侵害知识产权为业的，可以参照销售利润计算；利润率无法确定的，可以参照统计部门、行业协会等公布的同时期、</w:t>
      </w:r>
      <w:r>
        <w:rPr>
          <w:rFonts w:ascii="宋体" w:eastAsia="宋体" w:hAnsi="宋体" w:cs="宋体"/>
          <w:color w:val="000000"/>
        </w:rPr>
        <w:lastRenderedPageBreak/>
        <w:t>同行业的平均利润率或者权利人的利润率计算。明确法定赔偿额不能作为惩罚性赔偿的计算基数。这些规定有助于解决实践中“基数确定难”的问题。三是完善了倍数的确定方法。根据过罚相当原则，明确因同一侵权行为已经被处以罚款或者罚金且执行完毕的，人民法院在确定惩罚性赔偿的倍数时应予考虑，不以当事人提出请求为前提。</w:t>
      </w:r>
    </w:p>
    <w:p w14:paraId="5A57F935" w14:textId="77777777" w:rsidR="0081692B" w:rsidRDefault="00000000" w:rsidP="00777E22">
      <w:pPr>
        <w:pStyle w:val="null5"/>
        <w:spacing w:line="480" w:lineRule="exact"/>
        <w:ind w:firstLineChars="200" w:firstLine="482"/>
        <w:jc w:val="both"/>
        <w:rPr>
          <w:rFonts w:ascii="宋体" w:eastAsia="宋体" w:hAnsi="宋体" w:cs="宋体" w:hint="default"/>
          <w:b/>
          <w:bCs/>
          <w:color w:val="000000"/>
        </w:rPr>
      </w:pPr>
      <w:r>
        <w:rPr>
          <w:rFonts w:ascii="宋体" w:eastAsia="宋体" w:hAnsi="宋体" w:cs="宋体"/>
          <w:b/>
          <w:bCs/>
          <w:color w:val="000000"/>
        </w:rPr>
        <w:t>4.2026年2月24日，国家市场监督管理总局发布《商业秘密保护规定》（自2026年6月1日起施行）。</w:t>
      </w:r>
    </w:p>
    <w:p w14:paraId="7C00402A" w14:textId="77777777" w:rsidR="0081692B" w:rsidRDefault="00000000" w:rsidP="00777E22">
      <w:pPr>
        <w:pStyle w:val="null5"/>
        <w:spacing w:line="480" w:lineRule="exact"/>
        <w:ind w:firstLineChars="200" w:firstLine="482"/>
        <w:jc w:val="both"/>
        <w:rPr>
          <w:rFonts w:ascii="宋体" w:eastAsia="宋体" w:hAnsi="宋体" w:cs="宋体" w:hint="default"/>
          <w:b/>
          <w:bCs/>
          <w:color w:val="000000"/>
        </w:rPr>
      </w:pPr>
      <w:r>
        <w:rPr>
          <w:rFonts w:ascii="宋体" w:eastAsia="宋体" w:hAnsi="宋体" w:cs="宋体"/>
          <w:b/>
          <w:bCs/>
          <w:color w:val="000000"/>
        </w:rPr>
        <w:t>要点提示：</w:t>
      </w:r>
    </w:p>
    <w:p w14:paraId="30AA8A43" w14:textId="77777777" w:rsidR="0081692B" w:rsidRDefault="00000000" w:rsidP="00777E22">
      <w:pPr>
        <w:pStyle w:val="null5"/>
        <w:spacing w:line="480" w:lineRule="exact"/>
        <w:ind w:firstLineChars="200" w:firstLine="480"/>
        <w:jc w:val="both"/>
        <w:rPr>
          <w:rFonts w:ascii="宋体" w:eastAsia="宋体" w:hAnsi="宋体" w:cs="宋体" w:hint="default"/>
          <w:color w:val="000000"/>
        </w:rPr>
      </w:pPr>
      <w:r>
        <w:rPr>
          <w:rFonts w:ascii="宋体" w:eastAsia="宋体" w:hAnsi="宋体" w:cs="宋体"/>
          <w:color w:val="000000"/>
        </w:rPr>
        <w:t>该规定一是细化权利基础，取舍客体范围，覆盖数字新场景，将“代码”“算法”等信息归入技术信息的范畴，权利构成要件进一步细化。二是明确侵权场景，具体规定披露、使用侵权的多种情形，列举扩展保密义务的多种来源，明确细化间接侵权的多种样态，细化呈现第三人责任的考量因素，厘清完善合法行为的典型边界。三是强化行政手段，扩大维权主体范围，重构行政管辖规则，细化证据内容丰富执法手段，规定对境外侵权的“长臂管辖”。四是压实法律责任，落地处罚措施，衔接处罚情节。五是多元共治护企。</w:t>
      </w:r>
    </w:p>
    <w:p w14:paraId="198701B0" w14:textId="77777777" w:rsidR="0081692B" w:rsidRDefault="00000000">
      <w:pPr>
        <w:pStyle w:val="null5"/>
        <w:spacing w:line="480" w:lineRule="exact"/>
        <w:ind w:firstLineChars="200" w:firstLine="482"/>
        <w:outlineLvl w:val="0"/>
        <w:rPr>
          <w:rFonts w:ascii="宋体" w:eastAsia="宋体" w:hAnsi="宋体" w:cs="宋体" w:hint="default"/>
          <w:b/>
          <w:bCs/>
          <w:color w:val="FFFFFF"/>
          <w:kern w:val="2"/>
          <w:highlight w:val="blue"/>
        </w:rPr>
      </w:pPr>
      <w:r>
        <w:rPr>
          <w:rFonts w:ascii="宋体" w:eastAsia="宋体" w:hAnsi="宋体" w:cs="宋体"/>
          <w:b/>
          <w:bCs/>
          <w:color w:val="FFFFFF"/>
          <w:kern w:val="2"/>
          <w:highlight w:val="blue"/>
        </w:rPr>
        <w:t>二、典型示范案例解析</w:t>
      </w:r>
    </w:p>
    <w:p w14:paraId="6B586C24" w14:textId="77777777" w:rsidR="0081692B" w:rsidRDefault="00000000" w:rsidP="00777E22">
      <w:pPr>
        <w:pStyle w:val="null5"/>
        <w:spacing w:line="480" w:lineRule="exact"/>
        <w:ind w:firstLineChars="200" w:firstLine="482"/>
        <w:jc w:val="both"/>
        <w:rPr>
          <w:rFonts w:ascii="宋体" w:eastAsia="宋体" w:hAnsi="宋体" w:cs="宋体" w:hint="default"/>
          <w:b/>
          <w:color w:val="000000"/>
        </w:rPr>
      </w:pPr>
      <w:r>
        <w:rPr>
          <w:rFonts w:ascii="宋体" w:eastAsia="宋体" w:hAnsi="宋体" w:cs="宋体"/>
          <w:b/>
          <w:color w:val="000000"/>
        </w:rPr>
        <w:t>案例1：庞某与某甲公司、某乙公司申请执行人执行异议之诉案【案号：（2021）最高法民申3711号，入库编号：2024-16-2-471-002】</w:t>
      </w:r>
    </w:p>
    <w:p w14:paraId="3A398B8D" w14:textId="77777777" w:rsidR="0081692B" w:rsidRDefault="00000000" w:rsidP="00777E22">
      <w:pPr>
        <w:pStyle w:val="null5"/>
        <w:spacing w:line="480" w:lineRule="exact"/>
        <w:ind w:firstLineChars="200" w:firstLine="482"/>
        <w:jc w:val="both"/>
        <w:rPr>
          <w:rFonts w:ascii="宋体" w:eastAsia="宋体" w:hAnsi="宋体" w:cs="宋体" w:hint="default"/>
          <w:b/>
          <w:color w:val="000000"/>
        </w:rPr>
      </w:pPr>
      <w:r>
        <w:rPr>
          <w:rFonts w:ascii="宋体" w:eastAsia="宋体" w:hAnsi="宋体" w:cs="宋体"/>
          <w:b/>
          <w:color w:val="000000"/>
        </w:rPr>
        <w:t>裁判理由：</w:t>
      </w:r>
    </w:p>
    <w:p w14:paraId="4CAB7E68" w14:textId="77777777" w:rsidR="0081692B" w:rsidRDefault="00000000" w:rsidP="00777E22">
      <w:pPr>
        <w:pStyle w:val="null5"/>
        <w:spacing w:line="480" w:lineRule="exact"/>
        <w:ind w:firstLineChars="200" w:firstLine="480"/>
        <w:jc w:val="both"/>
        <w:rPr>
          <w:rFonts w:ascii="宋体" w:eastAsia="宋体" w:hAnsi="宋体" w:cs="宋体" w:hint="default"/>
          <w:bCs/>
          <w:color w:val="000000"/>
        </w:rPr>
      </w:pPr>
      <w:r>
        <w:rPr>
          <w:rFonts w:ascii="宋体" w:eastAsia="宋体" w:hAnsi="宋体" w:cs="宋体"/>
          <w:bCs/>
          <w:color w:val="000000"/>
        </w:rPr>
        <w:t>虽然庞某提交了会计师事务所出具的某乙公司审计报告等证据材料以证明公司财产独立，但根据原审查明的事实，以上审计报告对可通过公开查询获知的案涉执行债务都没有纳入某乙公司的资产负债表，存在明显的审计失败情形，原审不予采信并无不当，故原审认定某乙公司财务管理混乱，庞某作为公司唯一股东应当承担公司财产混同不利后果的基本事实并不缺乏证据证明。根据《中华人民共和国公司法》第六十三条、《最高人民法院关于民事执行中变更、追加当事人若干问题的规定》的规定，原审认定庞某应当对某乙公司的债务承担连带责任并追加为被执行人适用法律并无不当。</w:t>
      </w:r>
    </w:p>
    <w:p w14:paraId="6A1D41FB" w14:textId="77777777" w:rsidR="0081692B" w:rsidRDefault="00000000" w:rsidP="00777E22">
      <w:pPr>
        <w:pStyle w:val="null5"/>
        <w:spacing w:line="480" w:lineRule="exact"/>
        <w:ind w:firstLineChars="200" w:firstLine="482"/>
        <w:jc w:val="both"/>
        <w:rPr>
          <w:rFonts w:ascii="宋体" w:eastAsia="宋体" w:hAnsi="宋体" w:cs="宋体" w:hint="default"/>
          <w:b/>
          <w:color w:val="000000"/>
        </w:rPr>
      </w:pPr>
      <w:r>
        <w:rPr>
          <w:rFonts w:ascii="宋体" w:eastAsia="宋体" w:hAnsi="宋体" w:cs="宋体"/>
          <w:b/>
          <w:color w:val="000000"/>
        </w:rPr>
        <w:t>裁判要旨：</w:t>
      </w:r>
    </w:p>
    <w:p w14:paraId="7F793117" w14:textId="77777777" w:rsidR="0081692B" w:rsidRDefault="00000000" w:rsidP="00777E22">
      <w:pPr>
        <w:adjustRightInd w:val="0"/>
        <w:snapToGrid w:val="0"/>
        <w:spacing w:line="480" w:lineRule="exact"/>
        <w:ind w:firstLineChars="200" w:firstLine="480"/>
        <w:rPr>
          <w:rFonts w:ascii="宋体" w:hAnsi="宋体" w:cs="宋体"/>
          <w:bCs/>
          <w:color w:val="000000"/>
          <w:sz w:val="24"/>
          <w:szCs w:val="24"/>
          <w:lang w:eastAsia="zh-CN"/>
        </w:rPr>
      </w:pPr>
      <w:r>
        <w:rPr>
          <w:rFonts w:ascii="宋体" w:hAnsi="宋体" w:cs="宋体" w:hint="eastAsia"/>
          <w:bCs/>
          <w:color w:val="000000"/>
          <w:sz w:val="24"/>
          <w:szCs w:val="24"/>
          <w:lang w:eastAsia="zh-CN"/>
        </w:rPr>
        <w:t>根据《中华人民共和国公司法》第六十二条的规定，一人有限公司应在每一会计年度终了时编制财务会计报告并经会计师事务所审计。未履行上述义务的一人有限公司的股东，如果未举示充分的证据证明公司财产独立于股东自己的财产，应对公司债务承担</w:t>
      </w:r>
      <w:r>
        <w:rPr>
          <w:rFonts w:ascii="宋体" w:hAnsi="宋体" w:cs="宋体" w:hint="eastAsia"/>
          <w:bCs/>
          <w:color w:val="000000"/>
          <w:sz w:val="24"/>
          <w:szCs w:val="24"/>
          <w:lang w:eastAsia="zh-CN"/>
        </w:rPr>
        <w:lastRenderedPageBreak/>
        <w:t>连带责任。</w:t>
      </w:r>
    </w:p>
    <w:p w14:paraId="675D49AC" w14:textId="77777777" w:rsidR="0081692B" w:rsidRDefault="00000000" w:rsidP="00777E22">
      <w:pPr>
        <w:adjustRightInd w:val="0"/>
        <w:snapToGrid w:val="0"/>
        <w:spacing w:line="480" w:lineRule="exact"/>
        <w:ind w:firstLineChars="200" w:firstLine="482"/>
        <w:rPr>
          <w:rFonts w:ascii="宋体" w:hAnsi="宋体" w:cs="宋体"/>
          <w:b/>
          <w:color w:val="000000"/>
          <w:sz w:val="24"/>
          <w:szCs w:val="24"/>
          <w:lang w:eastAsia="zh-CN"/>
        </w:rPr>
      </w:pPr>
      <w:r>
        <w:rPr>
          <w:rFonts w:ascii="宋体" w:hAnsi="宋体" w:cs="宋体" w:hint="eastAsia"/>
          <w:b/>
          <w:color w:val="000000"/>
          <w:sz w:val="24"/>
          <w:szCs w:val="24"/>
          <w:lang w:eastAsia="zh-CN"/>
        </w:rPr>
        <w:t>案例2：</w:t>
      </w:r>
      <w:r>
        <w:rPr>
          <w:rFonts w:ascii="宋体" w:hAnsi="宋体" w:cs="宋体" w:hint="eastAsia"/>
          <w:b/>
          <w:kern w:val="2"/>
          <w:sz w:val="24"/>
          <w:szCs w:val="24"/>
          <w:lang w:eastAsia="zh-CN"/>
        </w:rPr>
        <w:t>张某富诉吴某龙、黄某琼、九江市某置业有限公司民间借贷纠纷案【案号：（2018）赣民再39号，入库编号：2024-16-2-103-006】</w:t>
      </w:r>
    </w:p>
    <w:p w14:paraId="00E0312B" w14:textId="77777777" w:rsidR="0081692B" w:rsidRDefault="00000000" w:rsidP="00777E22">
      <w:pPr>
        <w:pStyle w:val="null5"/>
        <w:spacing w:line="480" w:lineRule="exact"/>
        <w:ind w:firstLineChars="200" w:firstLine="482"/>
        <w:jc w:val="both"/>
        <w:rPr>
          <w:rFonts w:ascii="宋体" w:eastAsia="宋体" w:hAnsi="宋体" w:cs="宋体" w:hint="default"/>
          <w:b/>
          <w:color w:val="000000"/>
        </w:rPr>
      </w:pPr>
      <w:r>
        <w:rPr>
          <w:rFonts w:ascii="宋体" w:eastAsia="宋体" w:hAnsi="宋体" w:cs="宋体"/>
          <w:b/>
          <w:color w:val="000000"/>
        </w:rPr>
        <w:t>裁判理由：</w:t>
      </w:r>
    </w:p>
    <w:p w14:paraId="33CADE64" w14:textId="77777777" w:rsidR="0081692B" w:rsidRDefault="00000000" w:rsidP="00777E22">
      <w:pPr>
        <w:pStyle w:val="null5"/>
        <w:spacing w:line="480" w:lineRule="exact"/>
        <w:ind w:firstLineChars="200" w:firstLine="480"/>
        <w:jc w:val="both"/>
        <w:rPr>
          <w:rFonts w:ascii="宋体" w:eastAsia="宋体" w:hAnsi="宋体" w:cs="宋体" w:hint="default"/>
          <w:bCs/>
          <w:color w:val="000000"/>
        </w:rPr>
      </w:pPr>
      <w:r>
        <w:rPr>
          <w:rFonts w:ascii="宋体" w:eastAsia="宋体" w:hAnsi="宋体" w:cs="宋体"/>
          <w:bCs/>
          <w:color w:val="000000"/>
        </w:rPr>
        <w:t>法院生效裁判认为，本案的裁判理由为置业公司应否承担本案的还款责任。经查，本案的初始借款3500000元发生于2014年9月14日、9月16日、9月17日，此时置业公司尚未成立，借款存入了吴某龙的个人账户，且根据吴某龙的银行账户流水显示，上述借款系用于其个人的对外资金往来以及其家族企业江西省武宁县某有限公司。张某富提交的证据并不足以证明吴某龙将上述借款用于某项目。故该笔借款应系吴某龙的个人借款，与置业公司无关。2015年9月16日该笔借款到期后，吴某龙无力偿还借款，在张某富的要求下，其私自在空白借据上加盖了置业公司的公章，并在借据上补写了：“今借到张某富叁佰壹拾万元整 借期一年 年息20% ”。张某富明知该借款系吴某龙的个人债务，其知道并且应当知道吴某龙在空白借据上加盖置业公司公章的行为，并非置业公司的真实意思表示。因此，该借据对置业公司依法不具有约束力。再者，在2015年12月13日签订的《还款协议书》中，明确载明了债权人系张某富，债务人系吴某龙，协议对欠款的由来、欠款的本息、还款的时间等均作出了明确的说明，该协议并未加盖置业公司的公章，进一步证实了本案借款系吴某龙个人借款的事实。综上，置业公司不应承担本案的还款责任。二审判决认定的基本事实缺乏证据证明，判决处理结果不当。一审判决认定事实清楚，适用法律正确，再审予以维持。</w:t>
      </w:r>
    </w:p>
    <w:p w14:paraId="08C27CC5" w14:textId="77777777" w:rsidR="0081692B" w:rsidRDefault="00000000" w:rsidP="00777E22">
      <w:pPr>
        <w:pStyle w:val="null5"/>
        <w:spacing w:line="480" w:lineRule="exact"/>
        <w:ind w:firstLineChars="200" w:firstLine="482"/>
        <w:jc w:val="both"/>
        <w:rPr>
          <w:rFonts w:ascii="宋体" w:eastAsia="宋体" w:hAnsi="宋体" w:cs="宋体" w:hint="default"/>
          <w:b/>
          <w:color w:val="000000"/>
        </w:rPr>
      </w:pPr>
      <w:r>
        <w:rPr>
          <w:rFonts w:ascii="宋体" w:eastAsia="宋体" w:hAnsi="宋体" w:cs="宋体"/>
          <w:b/>
          <w:color w:val="000000"/>
        </w:rPr>
        <w:t>裁判要旨：</w:t>
      </w:r>
    </w:p>
    <w:p w14:paraId="283959C3" w14:textId="77777777" w:rsidR="0081692B" w:rsidRDefault="00000000" w:rsidP="00777E22">
      <w:pPr>
        <w:pStyle w:val="null5"/>
        <w:spacing w:line="480" w:lineRule="exact"/>
        <w:ind w:firstLineChars="200" w:firstLine="480"/>
        <w:jc w:val="both"/>
        <w:rPr>
          <w:rFonts w:ascii="宋体" w:eastAsia="宋体" w:hAnsi="宋体" w:cs="宋体" w:hint="default"/>
          <w:bCs/>
          <w:color w:val="000000"/>
        </w:rPr>
      </w:pPr>
      <w:r>
        <w:rPr>
          <w:rFonts w:ascii="宋体" w:eastAsia="宋体" w:hAnsi="宋体" w:cs="宋体"/>
          <w:bCs/>
          <w:color w:val="000000"/>
        </w:rPr>
        <w:t>借款发生在公司成立之前，且借款存入公司法定代表人个人账户，即便后期在借据上加盖了公司公章，在借款未用于公司经营情形下，该借据对公司不具有约束力，公司依法不应承担还款责任。</w:t>
      </w:r>
    </w:p>
    <w:p w14:paraId="3B3554E9" w14:textId="77777777" w:rsidR="0081692B" w:rsidRDefault="00000000" w:rsidP="00777E22">
      <w:pPr>
        <w:adjustRightInd w:val="0"/>
        <w:snapToGrid w:val="0"/>
        <w:spacing w:line="480" w:lineRule="exact"/>
        <w:ind w:firstLineChars="200" w:firstLine="482"/>
        <w:rPr>
          <w:rFonts w:ascii="宋体" w:hAnsi="宋体" w:cs="宋体"/>
          <w:b/>
          <w:bCs/>
          <w:kern w:val="2"/>
          <w:sz w:val="24"/>
          <w:szCs w:val="24"/>
          <w:lang w:eastAsia="zh-CN"/>
        </w:rPr>
      </w:pPr>
      <w:r>
        <w:rPr>
          <w:rFonts w:ascii="宋体" w:hAnsi="宋体" w:cs="宋体" w:hint="eastAsia"/>
          <w:b/>
          <w:bCs/>
          <w:kern w:val="2"/>
          <w:sz w:val="24"/>
          <w:szCs w:val="24"/>
          <w:lang w:eastAsia="zh-CN"/>
        </w:rPr>
        <w:t>案例3：山西某公司与西藏某开发公司等借款合同纠纷案【案号：（2021）最高法民终373号，入库编号：2024-16-2-103-004】</w:t>
      </w:r>
    </w:p>
    <w:p w14:paraId="08074048" w14:textId="77777777" w:rsidR="0081692B" w:rsidRDefault="00000000" w:rsidP="00777E22">
      <w:pPr>
        <w:pStyle w:val="null5"/>
        <w:spacing w:line="480" w:lineRule="exact"/>
        <w:ind w:firstLineChars="200" w:firstLine="482"/>
        <w:jc w:val="both"/>
        <w:rPr>
          <w:rFonts w:ascii="宋体" w:eastAsia="宋体" w:hAnsi="宋体" w:cs="宋体" w:hint="default"/>
          <w:bCs/>
          <w:color w:val="000000"/>
        </w:rPr>
      </w:pPr>
      <w:r>
        <w:rPr>
          <w:rFonts w:ascii="宋体" w:eastAsia="宋体" w:hAnsi="宋体" w:cs="宋体"/>
          <w:b/>
          <w:color w:val="000000"/>
        </w:rPr>
        <w:t>争议焦点：</w:t>
      </w:r>
      <w:r>
        <w:rPr>
          <w:rFonts w:ascii="宋体" w:eastAsia="宋体" w:hAnsi="宋体" w:cs="宋体"/>
          <w:bCs/>
          <w:color w:val="000000"/>
        </w:rPr>
        <w:t>一、西藏某地质队、某县政府是否应和西藏某开发公司共同承担偿还借款的相应责任；二、一审法院关于借款本金的认定是否正确。</w:t>
      </w:r>
    </w:p>
    <w:p w14:paraId="1939CCEC" w14:textId="77777777" w:rsidR="0081692B" w:rsidRDefault="00000000" w:rsidP="00777E22">
      <w:pPr>
        <w:adjustRightInd w:val="0"/>
        <w:snapToGrid w:val="0"/>
        <w:spacing w:line="480" w:lineRule="exact"/>
        <w:ind w:firstLineChars="200" w:firstLine="482"/>
        <w:rPr>
          <w:rFonts w:ascii="宋体" w:hAnsi="宋体" w:cs="宋体"/>
          <w:bCs/>
          <w:color w:val="000000"/>
          <w:sz w:val="24"/>
          <w:szCs w:val="24"/>
          <w:lang w:eastAsia="zh-CN"/>
        </w:rPr>
      </w:pPr>
      <w:r>
        <w:rPr>
          <w:rFonts w:ascii="宋体" w:hAnsi="宋体" w:cs="宋体" w:hint="eastAsia"/>
          <w:b/>
          <w:color w:val="000000"/>
          <w:sz w:val="24"/>
          <w:szCs w:val="24"/>
          <w:lang w:eastAsia="zh-CN"/>
        </w:rPr>
        <w:t>裁判要旨：</w:t>
      </w:r>
      <w:r>
        <w:rPr>
          <w:rFonts w:ascii="宋体" w:hAnsi="宋体" w:cs="宋体" w:hint="eastAsia"/>
          <w:bCs/>
          <w:color w:val="000000"/>
          <w:sz w:val="24"/>
          <w:szCs w:val="24"/>
          <w:lang w:eastAsia="zh-CN"/>
        </w:rPr>
        <w:t>在通常交易中，公司公章具有确认公司法人意思表示的效力，但并非公司法人的意思表示本身，在某些特定交易中，应当考察加盖公章时的具体情形，以便准</w:t>
      </w:r>
      <w:r>
        <w:rPr>
          <w:rFonts w:ascii="宋体" w:hAnsi="宋体" w:cs="宋体" w:hint="eastAsia"/>
          <w:bCs/>
          <w:color w:val="000000"/>
          <w:sz w:val="24"/>
          <w:szCs w:val="24"/>
          <w:lang w:eastAsia="zh-CN"/>
        </w:rPr>
        <w:lastRenderedPageBreak/>
        <w:t>确认定意思表示的真实性。</w:t>
      </w:r>
    </w:p>
    <w:p w14:paraId="59772724" w14:textId="77777777" w:rsidR="0081692B" w:rsidRDefault="00000000" w:rsidP="00777E22">
      <w:pPr>
        <w:adjustRightInd w:val="0"/>
        <w:snapToGrid w:val="0"/>
        <w:spacing w:line="480" w:lineRule="exact"/>
        <w:ind w:firstLineChars="200" w:firstLine="480"/>
        <w:rPr>
          <w:rFonts w:ascii="宋体" w:hAnsi="宋体" w:cs="宋体"/>
          <w:bCs/>
          <w:color w:val="000000"/>
          <w:sz w:val="24"/>
          <w:szCs w:val="24"/>
          <w:lang w:eastAsia="zh-CN"/>
        </w:rPr>
      </w:pPr>
      <w:r>
        <w:rPr>
          <w:rFonts w:ascii="宋体" w:hAnsi="宋体" w:cs="宋体" w:hint="eastAsia"/>
          <w:bCs/>
          <w:color w:val="000000"/>
          <w:sz w:val="24"/>
          <w:szCs w:val="24"/>
          <w:lang w:eastAsia="zh-CN"/>
        </w:rPr>
        <w:t>对于发生在公司控股股东和公司之间的借款纠纷，公司公章能否对公司产生相关确认效力，应着重审查盖章行为是否确实出于公司的真实意思表示。在当事人兼具债权人和股东身份掌握公司公章的情况下，在《对账单》等材料上加盖公章的行为并不能当然被确认为债务人公司的真实意思表示，应进一步审查形成《对账单》的具体借款金额，以确定真实借款金额。</w:t>
      </w:r>
    </w:p>
    <w:p w14:paraId="4B256CC4" w14:textId="77777777" w:rsidR="0081692B" w:rsidRDefault="00000000" w:rsidP="00777E22">
      <w:pPr>
        <w:adjustRightInd w:val="0"/>
        <w:snapToGrid w:val="0"/>
        <w:spacing w:line="480" w:lineRule="exact"/>
        <w:ind w:firstLineChars="200" w:firstLine="482"/>
        <w:rPr>
          <w:rFonts w:ascii="宋体" w:hAnsi="宋体" w:cs="宋体"/>
          <w:b/>
          <w:bCs/>
          <w:kern w:val="2"/>
          <w:sz w:val="24"/>
          <w:szCs w:val="24"/>
          <w:lang w:eastAsia="zh-CN"/>
        </w:rPr>
      </w:pPr>
      <w:r>
        <w:rPr>
          <w:rFonts w:ascii="宋体" w:hAnsi="宋体" w:cs="宋体" w:hint="eastAsia"/>
          <w:b/>
          <w:bCs/>
          <w:kern w:val="2"/>
          <w:sz w:val="24"/>
          <w:szCs w:val="24"/>
          <w:lang w:eastAsia="zh-CN"/>
        </w:rPr>
        <w:t>案例4：江苏新某股份有限公司诉江苏科某环保股份有限公司等侵害技术秘密纠纷案【案号：（2021）最高法知民终1031号，入库编号：2024-13-2-176-006】</w:t>
      </w:r>
    </w:p>
    <w:p w14:paraId="75CA6920" w14:textId="77777777" w:rsidR="0081692B" w:rsidRDefault="00000000" w:rsidP="00777E22">
      <w:pPr>
        <w:pStyle w:val="null5"/>
        <w:spacing w:line="480" w:lineRule="exact"/>
        <w:ind w:firstLineChars="200" w:firstLine="482"/>
        <w:jc w:val="both"/>
        <w:rPr>
          <w:rFonts w:ascii="宋体" w:eastAsia="宋体" w:hAnsi="宋体" w:cs="宋体" w:hint="default"/>
          <w:b/>
          <w:color w:val="000000"/>
        </w:rPr>
      </w:pPr>
      <w:r>
        <w:rPr>
          <w:rFonts w:ascii="宋体" w:eastAsia="宋体" w:hAnsi="宋体" w:cs="宋体"/>
          <w:b/>
          <w:color w:val="000000"/>
        </w:rPr>
        <w:t>裁判理由：</w:t>
      </w:r>
    </w:p>
    <w:p w14:paraId="712FED3A" w14:textId="77777777" w:rsidR="0081692B" w:rsidRDefault="00000000" w:rsidP="00777E22">
      <w:pPr>
        <w:pStyle w:val="null5"/>
        <w:spacing w:line="480" w:lineRule="exact"/>
        <w:ind w:firstLineChars="200" w:firstLine="480"/>
        <w:jc w:val="both"/>
        <w:rPr>
          <w:rFonts w:ascii="宋体" w:eastAsia="宋体" w:hAnsi="宋体" w:cs="宋体" w:hint="default"/>
          <w:bCs/>
          <w:color w:val="000000"/>
        </w:rPr>
      </w:pPr>
      <w:r>
        <w:rPr>
          <w:rFonts w:ascii="宋体" w:eastAsia="宋体" w:hAnsi="宋体" w:cs="宋体"/>
          <w:bCs/>
          <w:color w:val="000000"/>
        </w:rPr>
        <w:t>江苏新某股份有限公司为证明江苏科某环保股份有限公司等侵害其技术秘密，提出了11个秘点，并将相关技术图纸与江苏科某环保股份有限公司在榆林某项目和神华某项目中使用的图纸进行比对，逐一列举双方图纸相同技术信息（包括工艺流程、结构设计、尺寸参数、技术要求等）和相同错误。经比对，江苏科某环保股份有限公司脱硫塔装配图能够体现出江苏新某股份有限公司主张保护的“脱硫除尘一体化超低排放技术”中的氨法双循环脱硫工艺流程，其中分段集液器标记符号一致；部分图纸内容高度一致，吊柱和人孔部件图与江苏新某股份有限公司图纸内容甚至存在直接复制使用的情形；多份图纸存在相同错误，如“较簿板”“不大余”等表述中的错别字，江苏科某环保股份有限公司对此难以作出合理解释。以上事实结合江苏新某股份有限公司前员工柯某乐、崔某明、张某峰主要负责上述江苏新某股份有限公司东营港城项目15张图纸设计、审核、校核，该三人被江苏新某股份有限公司开除后短期内即到江苏科某环保股份有限公司任职的事实，可以合理推定江苏科某环保股份有限公司通过江苏新某股份有限公司前员工不正当获取并使用了江苏新某股份有限公司“脱硫除尘一体化超低排放技术”完整技术信息，在此基础上根据项目规模等作适应性调整而形成其涉案6个中标项目技术图纸。江苏科某环保股份有限公司对此虽予以否认，但并未提交反证加以证明。</w:t>
      </w:r>
    </w:p>
    <w:p w14:paraId="56ACCCF8" w14:textId="77777777" w:rsidR="0081692B" w:rsidRDefault="00000000" w:rsidP="00777E22">
      <w:pPr>
        <w:pStyle w:val="null5"/>
        <w:spacing w:line="480" w:lineRule="exact"/>
        <w:ind w:firstLineChars="200" w:firstLine="482"/>
        <w:jc w:val="both"/>
        <w:rPr>
          <w:rFonts w:ascii="宋体" w:eastAsia="宋体" w:hAnsi="宋体" w:cs="宋体" w:hint="default"/>
          <w:b/>
          <w:color w:val="000000"/>
        </w:rPr>
      </w:pPr>
      <w:r>
        <w:rPr>
          <w:rFonts w:ascii="宋体" w:eastAsia="宋体" w:hAnsi="宋体" w:cs="宋体"/>
          <w:b/>
          <w:color w:val="000000"/>
        </w:rPr>
        <w:t>裁判要旨：</w:t>
      </w:r>
    </w:p>
    <w:p w14:paraId="3E402C85" w14:textId="77777777" w:rsidR="0081692B" w:rsidRDefault="00000000" w:rsidP="00777E22">
      <w:pPr>
        <w:adjustRightInd w:val="0"/>
        <w:snapToGrid w:val="0"/>
        <w:spacing w:line="480" w:lineRule="exact"/>
        <w:ind w:firstLineChars="200" w:firstLine="480"/>
        <w:rPr>
          <w:rFonts w:ascii="宋体" w:hAnsi="宋体" w:cs="宋体"/>
          <w:bCs/>
          <w:color w:val="000000"/>
          <w:sz w:val="24"/>
          <w:szCs w:val="24"/>
          <w:lang w:eastAsia="zh-CN"/>
        </w:rPr>
      </w:pPr>
      <w:r>
        <w:rPr>
          <w:rFonts w:ascii="宋体" w:hAnsi="宋体" w:cs="宋体" w:hint="eastAsia"/>
          <w:bCs/>
          <w:color w:val="000000"/>
          <w:sz w:val="24"/>
          <w:szCs w:val="24"/>
          <w:lang w:eastAsia="zh-CN"/>
        </w:rPr>
        <w:t>侵害技术秘密纠纷案件中，权利人主张保护整套工艺流程图纸的技术信息，被诉侵权人有渠道接触权利人图纸，被诉侵权人图纸亦完整反映该工艺流程，其中部分信息与权利人图纸中的信息实质相同，甚至存在非通用符号一致、错别字一致等情形，被诉侵权人对此难以作出合理解释的，可以推定其不正当获取并使用了权利人整套工艺流程图</w:t>
      </w:r>
      <w:r>
        <w:rPr>
          <w:rFonts w:ascii="宋体" w:hAnsi="宋体" w:cs="宋体" w:hint="eastAsia"/>
          <w:bCs/>
          <w:color w:val="000000"/>
          <w:sz w:val="24"/>
          <w:szCs w:val="24"/>
          <w:lang w:eastAsia="zh-CN"/>
        </w:rPr>
        <w:lastRenderedPageBreak/>
        <w:t>纸的技术信息。</w:t>
      </w:r>
    </w:p>
    <w:p w14:paraId="3EF8CFC5" w14:textId="77777777" w:rsidR="0081692B" w:rsidRDefault="00000000" w:rsidP="00777E22">
      <w:pPr>
        <w:adjustRightInd w:val="0"/>
        <w:snapToGrid w:val="0"/>
        <w:spacing w:line="480" w:lineRule="exact"/>
        <w:ind w:firstLineChars="200" w:firstLine="480"/>
        <w:rPr>
          <w:rFonts w:ascii="宋体" w:hAnsi="宋体" w:cs="宋体"/>
          <w:bCs/>
          <w:color w:val="000000"/>
          <w:sz w:val="24"/>
          <w:szCs w:val="24"/>
          <w:lang w:eastAsia="zh-CN"/>
        </w:rPr>
      </w:pPr>
      <w:r>
        <w:rPr>
          <w:rFonts w:ascii="宋体" w:hAnsi="宋体" w:cs="宋体" w:hint="eastAsia"/>
          <w:bCs/>
          <w:color w:val="000000"/>
          <w:sz w:val="24"/>
          <w:szCs w:val="24"/>
          <w:lang w:eastAsia="zh-CN"/>
        </w:rPr>
        <w:t>在侵害技术秘密纠纷案件中，侵权行为既体现公司意志，又体现法定代表人个人意志的，可以认定法定代表人与公司共同实施了侵权行为。如法定代表人未直接实施侵权行为，公司的侵权行为也不能体现出法定代表人个人意志，则不能认定法定代表人与公司构成共同侵权。</w:t>
      </w:r>
    </w:p>
    <w:p w14:paraId="6A479028" w14:textId="77777777" w:rsidR="0081692B" w:rsidRDefault="00000000" w:rsidP="00777E22">
      <w:pPr>
        <w:adjustRightInd w:val="0"/>
        <w:snapToGrid w:val="0"/>
        <w:spacing w:line="480" w:lineRule="exact"/>
        <w:ind w:firstLineChars="200" w:firstLine="482"/>
        <w:rPr>
          <w:rFonts w:ascii="宋体" w:hAnsi="宋体" w:cs="宋体"/>
          <w:b/>
          <w:bCs/>
          <w:kern w:val="2"/>
          <w:sz w:val="24"/>
          <w:szCs w:val="24"/>
          <w:lang w:eastAsia="zh-CN"/>
        </w:rPr>
      </w:pPr>
      <w:r>
        <w:rPr>
          <w:rFonts w:ascii="宋体" w:hAnsi="宋体" w:cs="宋体" w:hint="eastAsia"/>
          <w:b/>
          <w:bCs/>
          <w:kern w:val="2"/>
          <w:sz w:val="24"/>
          <w:szCs w:val="24"/>
          <w:lang w:eastAsia="zh-CN"/>
        </w:rPr>
        <w:t>案例5：某商务公司诉某房地产公司公司决议撤销纠纷案【案号：（2021）最高法民申3711号，入库编号：2024-16-2-471-002】</w:t>
      </w:r>
    </w:p>
    <w:p w14:paraId="56723555" w14:textId="77777777" w:rsidR="0081692B" w:rsidRDefault="00000000" w:rsidP="00777E22">
      <w:pPr>
        <w:pStyle w:val="null5"/>
        <w:spacing w:line="480" w:lineRule="exact"/>
        <w:ind w:firstLineChars="200" w:firstLine="482"/>
        <w:jc w:val="both"/>
        <w:rPr>
          <w:rFonts w:ascii="宋体" w:eastAsia="宋体" w:hAnsi="宋体" w:cs="宋体" w:hint="default"/>
          <w:b/>
          <w:color w:val="000000"/>
        </w:rPr>
      </w:pPr>
      <w:r>
        <w:rPr>
          <w:rFonts w:ascii="宋体" w:eastAsia="宋体" w:hAnsi="宋体" w:cs="宋体"/>
          <w:b/>
          <w:color w:val="000000"/>
        </w:rPr>
        <w:t>裁判理由：</w:t>
      </w:r>
    </w:p>
    <w:p w14:paraId="7674DFCF" w14:textId="77777777" w:rsidR="0081692B" w:rsidRDefault="00000000" w:rsidP="00777E22">
      <w:pPr>
        <w:pStyle w:val="null5"/>
        <w:spacing w:line="480" w:lineRule="exact"/>
        <w:ind w:firstLineChars="200" w:firstLine="480"/>
        <w:jc w:val="both"/>
        <w:rPr>
          <w:rFonts w:ascii="宋体" w:eastAsia="宋体" w:hAnsi="宋体" w:cs="宋体" w:hint="default"/>
          <w:bCs/>
          <w:color w:val="000000"/>
        </w:rPr>
      </w:pPr>
      <w:r>
        <w:rPr>
          <w:rFonts w:ascii="宋体" w:eastAsia="宋体" w:hAnsi="宋体" w:cs="宋体"/>
          <w:bCs/>
          <w:color w:val="000000"/>
        </w:rPr>
        <w:t>被告及第三人主张依照2020年1月1日起施行的《中华人民共和国外商投资法》第三十一条的规定，即“外商投资企业的组织形式、组织机构及其活动准则，适用《中华人民共和国公司法》《中华人民共和国</w:t>
      </w:r>
      <w:hyperlink r:id="rId10" w:tgtFrame="https://law.wkinfo.com.cn/case-analysis/detail/_blank" w:history="1">
        <w:r>
          <w:rPr>
            <w:rFonts w:ascii="宋体" w:eastAsia="宋体" w:hAnsi="宋体" w:cs="宋体"/>
            <w:bCs/>
            <w:color w:val="000000"/>
          </w:rPr>
          <w:t>合伙企业法</w:t>
        </w:r>
      </w:hyperlink>
      <w:r>
        <w:rPr>
          <w:rFonts w:ascii="宋体" w:eastAsia="宋体" w:hAnsi="宋体" w:cs="宋体"/>
          <w:bCs/>
          <w:color w:val="000000"/>
        </w:rPr>
        <w:t>》等法律的规定”，主张依照《中华人民共和国公司法》第三十七条之规定应由股东会行使修改公司章程的职权。对此生效裁判认为，依照《中华人民共和国</w:t>
      </w:r>
      <w:hyperlink r:id="rId11" w:tgtFrame="https://law.wkinfo.com.cn/case-analysis/detail/_blank" w:history="1">
        <w:r>
          <w:rPr>
            <w:rFonts w:ascii="宋体" w:eastAsia="宋体" w:hAnsi="宋体" w:cs="宋体"/>
            <w:bCs/>
            <w:color w:val="000000"/>
          </w:rPr>
          <w:t>外商投资法实施条例</w:t>
        </w:r>
      </w:hyperlink>
      <w:r>
        <w:rPr>
          <w:rFonts w:ascii="宋体" w:eastAsia="宋体" w:hAnsi="宋体" w:cs="宋体"/>
          <w:bCs/>
          <w:color w:val="000000"/>
        </w:rPr>
        <w:t>》第四十四条第一款之规定，</w:t>
      </w:r>
      <w:hyperlink r:id="rId12" w:tgtFrame="https://law.wkinfo.com.cn/case-analysis/detail/_blank" w:history="1">
        <w:r>
          <w:rPr>
            <w:rFonts w:ascii="宋体" w:eastAsia="宋体" w:hAnsi="宋体" w:cs="宋体"/>
            <w:bCs/>
            <w:color w:val="000000"/>
          </w:rPr>
          <w:t>外商投资法</w:t>
        </w:r>
      </w:hyperlink>
      <w:r>
        <w:rPr>
          <w:rFonts w:ascii="宋体" w:eastAsia="宋体" w:hAnsi="宋体" w:cs="宋体"/>
          <w:bCs/>
          <w:color w:val="000000"/>
        </w:rPr>
        <w:t>施行前依照《中华人民共和国中外合资经营企业法》《</w:t>
      </w:r>
      <w:hyperlink r:id="rId13" w:tgtFrame="https://law.wkinfo.com.cn/case-analysis/detail/_blank" w:history="1">
        <w:r>
          <w:rPr>
            <w:rFonts w:ascii="宋体" w:eastAsia="宋体" w:hAnsi="宋体" w:cs="宋体"/>
            <w:bCs/>
            <w:color w:val="000000"/>
          </w:rPr>
          <w:t>中华人民共和国外资企业法</w:t>
        </w:r>
      </w:hyperlink>
      <w:r>
        <w:rPr>
          <w:rFonts w:ascii="宋体" w:eastAsia="宋体" w:hAnsi="宋体" w:cs="宋体"/>
          <w:bCs/>
          <w:color w:val="000000"/>
        </w:rPr>
        <w:t>》《</w:t>
      </w:r>
      <w:hyperlink r:id="rId14" w:tgtFrame="https://law.wkinfo.com.cn/case-analysis/detail/_blank" w:history="1">
        <w:r>
          <w:rPr>
            <w:rFonts w:ascii="宋体" w:eastAsia="宋体" w:hAnsi="宋体" w:cs="宋体"/>
            <w:bCs/>
            <w:color w:val="000000"/>
          </w:rPr>
          <w:t>中华人民共和国中外合作经营企业法</w:t>
        </w:r>
      </w:hyperlink>
      <w:r>
        <w:rPr>
          <w:rFonts w:ascii="宋体" w:eastAsia="宋体" w:hAnsi="宋体" w:cs="宋体"/>
          <w:bCs/>
          <w:color w:val="000000"/>
        </w:rPr>
        <w:t>》设立的外商投资企业（现有外商投资企业），在</w:t>
      </w:r>
      <w:hyperlink r:id="rId15" w:tgtFrame="https://law.wkinfo.com.cn/case-analysis/detail/_blank" w:history="1">
        <w:r>
          <w:rPr>
            <w:rFonts w:ascii="宋体" w:eastAsia="宋体" w:hAnsi="宋体" w:cs="宋体"/>
            <w:bCs/>
            <w:color w:val="000000"/>
          </w:rPr>
          <w:t>外商投资法</w:t>
        </w:r>
      </w:hyperlink>
      <w:r>
        <w:rPr>
          <w:rFonts w:ascii="宋体" w:eastAsia="宋体" w:hAnsi="宋体" w:cs="宋体"/>
          <w:bCs/>
          <w:color w:val="000000"/>
        </w:rPr>
        <w:t>施行后5年内，可以依照《中华人民共和国公司法》《中华人民共和国</w:t>
      </w:r>
      <w:hyperlink r:id="rId16" w:tgtFrame="https://law.wkinfo.com.cn/case-analysis/detail/_blank" w:history="1">
        <w:r>
          <w:rPr>
            <w:rFonts w:ascii="宋体" w:eastAsia="宋体" w:hAnsi="宋体" w:cs="宋体"/>
            <w:bCs/>
            <w:color w:val="000000"/>
          </w:rPr>
          <w:t>合伙企业法</w:t>
        </w:r>
      </w:hyperlink>
      <w:r>
        <w:rPr>
          <w:rFonts w:ascii="宋体" w:eastAsia="宋体" w:hAnsi="宋体" w:cs="宋体"/>
          <w:bCs/>
          <w:color w:val="000000"/>
        </w:rPr>
        <w:t>》等法律的规定调整其组织形式、组织机构等，并依法办理变更登记，也可以继续保留原企业组织形式、组织机构等。对于这一规则的理解应为如现有外商投资企业要在规定时间内依照《中华人民共和国公司法》《中华人民共和国</w:t>
      </w:r>
      <w:hyperlink r:id="rId17" w:tgtFrame="https://law.wkinfo.com.cn/case-analysis/detail/_blank" w:history="1">
        <w:r>
          <w:rPr>
            <w:rFonts w:ascii="宋体" w:eastAsia="宋体" w:hAnsi="宋体" w:cs="宋体"/>
            <w:bCs/>
            <w:color w:val="000000"/>
          </w:rPr>
          <w:t>合伙企业法</w:t>
        </w:r>
      </w:hyperlink>
      <w:r>
        <w:rPr>
          <w:rFonts w:ascii="宋体" w:eastAsia="宋体" w:hAnsi="宋体" w:cs="宋体"/>
          <w:bCs/>
          <w:color w:val="000000"/>
        </w:rPr>
        <w:t>》等法律的规定调整企业组织形式、组织机构等，需要遵循原企业合营合同约定或企业章程规定作出符合相应法律规定的企业机关决议如修订公司章程等，而非直接依据《中华人民共和国外商投资法》及《中华人民共和国公司法》《中华人民共和国</w:t>
      </w:r>
      <w:hyperlink r:id="rId18" w:tgtFrame="https://law.wkinfo.com.cn/case-analysis/detail/_blank" w:history="1">
        <w:r>
          <w:rPr>
            <w:rFonts w:ascii="宋体" w:eastAsia="宋体" w:hAnsi="宋体" w:cs="宋体"/>
            <w:bCs/>
            <w:color w:val="000000"/>
          </w:rPr>
          <w:t>合伙企业法</w:t>
        </w:r>
      </w:hyperlink>
      <w:r>
        <w:rPr>
          <w:rFonts w:ascii="宋体" w:eastAsia="宋体" w:hAnsi="宋体" w:cs="宋体"/>
          <w:bCs/>
          <w:color w:val="000000"/>
        </w:rPr>
        <w:t>》等法律的规定，由相应的企业机关在违反原有合营合同、企业章程的情况下直接作出决议。否则，将使《中华人民共和国</w:t>
      </w:r>
      <w:hyperlink r:id="rId19" w:tgtFrame="https://law.wkinfo.com.cn/case-analysis/detail/_blank" w:history="1">
        <w:r>
          <w:rPr>
            <w:rFonts w:ascii="宋体" w:eastAsia="宋体" w:hAnsi="宋体" w:cs="宋体"/>
            <w:bCs/>
            <w:color w:val="000000"/>
          </w:rPr>
          <w:t>外商投资法实施条例</w:t>
        </w:r>
      </w:hyperlink>
      <w:r>
        <w:rPr>
          <w:rFonts w:ascii="宋体" w:eastAsia="宋体" w:hAnsi="宋体" w:cs="宋体"/>
          <w:bCs/>
          <w:color w:val="000000"/>
        </w:rPr>
        <w:t>》第四十四条关于5年过渡期规定的立法目的和现实意义落空。</w:t>
      </w:r>
    </w:p>
    <w:p w14:paraId="7CBAF18C" w14:textId="77777777" w:rsidR="0081692B" w:rsidRDefault="00000000" w:rsidP="00777E22">
      <w:pPr>
        <w:pStyle w:val="null5"/>
        <w:spacing w:line="480" w:lineRule="exact"/>
        <w:ind w:firstLineChars="200" w:firstLine="482"/>
        <w:jc w:val="both"/>
        <w:rPr>
          <w:rFonts w:ascii="宋体" w:eastAsia="宋体" w:hAnsi="宋体" w:cs="宋体" w:hint="default"/>
          <w:b/>
          <w:color w:val="000000"/>
        </w:rPr>
      </w:pPr>
      <w:r>
        <w:rPr>
          <w:rFonts w:ascii="宋体" w:eastAsia="宋体" w:hAnsi="宋体" w:cs="宋体"/>
          <w:b/>
          <w:color w:val="000000"/>
        </w:rPr>
        <w:t>裁判要旨：</w:t>
      </w:r>
    </w:p>
    <w:p w14:paraId="2AD17089" w14:textId="77777777" w:rsidR="0081692B" w:rsidRDefault="00000000" w:rsidP="00777E22">
      <w:pPr>
        <w:pStyle w:val="null5"/>
        <w:spacing w:line="480" w:lineRule="exact"/>
        <w:ind w:firstLineChars="200" w:firstLine="480"/>
        <w:jc w:val="both"/>
        <w:rPr>
          <w:rFonts w:ascii="宋体" w:eastAsia="宋体" w:hAnsi="宋体" w:cs="宋体" w:hint="default"/>
          <w:bCs/>
          <w:color w:val="000000"/>
        </w:rPr>
      </w:pPr>
      <w:r>
        <w:rPr>
          <w:rFonts w:ascii="宋体" w:eastAsia="宋体" w:hAnsi="宋体" w:cs="宋体"/>
          <w:bCs/>
          <w:color w:val="000000"/>
        </w:rPr>
        <w:t>在《</w:t>
      </w:r>
      <w:hyperlink r:id="rId20" w:tgtFrame="https://law.wkinfo.com.cn/case-analysis/detail/_blank" w:history="1">
        <w:r>
          <w:rPr>
            <w:rFonts w:ascii="宋体" w:eastAsia="宋体" w:hAnsi="宋体" w:cs="宋体"/>
          </w:rPr>
          <w:t>中华人民共和国外商投资法实施条例</w:t>
        </w:r>
      </w:hyperlink>
      <w:r>
        <w:rPr>
          <w:rFonts w:ascii="宋体" w:eastAsia="宋体" w:hAnsi="宋体" w:cs="宋体"/>
          <w:bCs/>
          <w:color w:val="000000"/>
        </w:rPr>
        <w:t>》规定的过渡期内，外商投资企业依照《</w:t>
      </w:r>
      <w:hyperlink r:id="rId21" w:tgtFrame="https://law.wkinfo.com.cn/case-analysis/detail/_blank" w:history="1">
        <w:r>
          <w:rPr>
            <w:rFonts w:ascii="宋体" w:eastAsia="宋体" w:hAnsi="宋体" w:cs="宋体"/>
            <w:bCs/>
            <w:color w:val="000000"/>
          </w:rPr>
          <w:t>公司法</w:t>
        </w:r>
      </w:hyperlink>
      <w:r>
        <w:rPr>
          <w:rFonts w:ascii="宋体" w:eastAsia="宋体" w:hAnsi="宋体" w:cs="宋体"/>
          <w:bCs/>
          <w:color w:val="000000"/>
        </w:rPr>
        <w:t>》《</w:t>
      </w:r>
      <w:hyperlink r:id="rId22" w:tgtFrame="https://law.wkinfo.com.cn/case-analysis/detail/_blank" w:history="1">
        <w:r>
          <w:rPr>
            <w:rFonts w:ascii="宋体" w:eastAsia="宋体" w:hAnsi="宋体" w:cs="宋体"/>
          </w:rPr>
          <w:t>中华人民共和国合伙企业法</w:t>
        </w:r>
      </w:hyperlink>
      <w:r>
        <w:rPr>
          <w:rFonts w:ascii="宋体" w:eastAsia="宋体" w:hAnsi="宋体" w:cs="宋体"/>
          <w:bCs/>
          <w:color w:val="000000"/>
        </w:rPr>
        <w:t>》等法律的规定调整企业组织形式、组织机构等，需要遵循原企业合营合同约定或企业章程规定的职权范围、议事程序作出相关决议，而</w:t>
      </w:r>
      <w:r>
        <w:rPr>
          <w:rFonts w:ascii="宋体" w:eastAsia="宋体" w:hAnsi="宋体" w:cs="宋体"/>
          <w:bCs/>
          <w:color w:val="000000"/>
        </w:rPr>
        <w:lastRenderedPageBreak/>
        <w:t>非按照《</w:t>
      </w:r>
      <w:hyperlink r:id="rId23" w:tgtFrame="https://law.wkinfo.com.cn/case-analysis/detail/_blank" w:history="1">
        <w:r>
          <w:rPr>
            <w:rFonts w:ascii="宋体" w:eastAsia="宋体" w:hAnsi="宋体" w:cs="宋体"/>
            <w:bCs/>
            <w:color w:val="000000"/>
          </w:rPr>
          <w:t>公司法</w:t>
        </w:r>
      </w:hyperlink>
      <w:r>
        <w:rPr>
          <w:rFonts w:ascii="宋体" w:eastAsia="宋体" w:hAnsi="宋体" w:cs="宋体"/>
          <w:bCs/>
          <w:color w:val="000000"/>
        </w:rPr>
        <w:t>》《</w:t>
      </w:r>
      <w:hyperlink r:id="rId24" w:tgtFrame="https://law.wkinfo.com.cn/case-analysis/detail/_blank" w:history="1">
        <w:r>
          <w:rPr>
            <w:rFonts w:ascii="宋体" w:eastAsia="宋体" w:hAnsi="宋体" w:cs="宋体"/>
          </w:rPr>
          <w:t>中华人民共和国合伙企业法</w:t>
        </w:r>
      </w:hyperlink>
      <w:r>
        <w:rPr>
          <w:rFonts w:ascii="宋体" w:eastAsia="宋体" w:hAnsi="宋体" w:cs="宋体"/>
          <w:bCs/>
          <w:color w:val="000000"/>
        </w:rPr>
        <w:t>》规定直接对公司机关的职权划分作出调整，否则，将使5年过渡期规定的立法目的和现实意义落空。</w:t>
      </w:r>
    </w:p>
    <w:p w14:paraId="3FD7082B" w14:textId="77777777" w:rsidR="0081692B" w:rsidRDefault="00000000" w:rsidP="00777E22">
      <w:pPr>
        <w:adjustRightInd w:val="0"/>
        <w:snapToGrid w:val="0"/>
        <w:spacing w:line="480" w:lineRule="exact"/>
        <w:ind w:firstLineChars="200" w:firstLine="482"/>
        <w:rPr>
          <w:rFonts w:ascii="宋体" w:hAnsi="宋体" w:cs="宋体"/>
          <w:b/>
          <w:color w:val="000000"/>
          <w:sz w:val="24"/>
          <w:szCs w:val="24"/>
          <w:lang w:eastAsia="zh-CN"/>
        </w:rPr>
      </w:pPr>
      <w:r>
        <w:rPr>
          <w:rFonts w:ascii="宋体" w:hAnsi="宋体" w:cs="宋体" w:hint="eastAsia"/>
          <w:b/>
          <w:color w:val="000000"/>
          <w:sz w:val="24"/>
          <w:szCs w:val="24"/>
          <w:lang w:eastAsia="zh-CN"/>
        </w:rPr>
        <w:t>案例6：</w:t>
      </w:r>
      <w:r>
        <w:rPr>
          <w:rFonts w:ascii="宋体" w:hAnsi="宋体" w:cs="宋体" w:hint="eastAsia"/>
          <w:b/>
          <w:bCs/>
          <w:kern w:val="2"/>
          <w:sz w:val="24"/>
          <w:szCs w:val="24"/>
          <w:lang w:eastAsia="zh-CN"/>
        </w:rPr>
        <w:t>潘某诉陈某、郭某与公司有关的纠纷案【案号：（2019）闽民终529号，入库编号：2024-08-2-494-001】</w:t>
      </w:r>
    </w:p>
    <w:p w14:paraId="30FF7138" w14:textId="77777777" w:rsidR="00777E22" w:rsidRDefault="00000000" w:rsidP="00777E22">
      <w:pPr>
        <w:pStyle w:val="null5"/>
        <w:spacing w:line="480" w:lineRule="exact"/>
        <w:ind w:firstLineChars="200" w:firstLine="482"/>
        <w:jc w:val="both"/>
        <w:rPr>
          <w:rFonts w:ascii="宋体" w:eastAsia="宋体" w:hAnsi="宋体" w:cs="宋体" w:hint="default"/>
          <w:bCs/>
          <w:color w:val="000000"/>
        </w:rPr>
      </w:pPr>
      <w:r>
        <w:rPr>
          <w:rFonts w:ascii="宋体" w:eastAsia="宋体" w:hAnsi="宋体" w:cs="宋体"/>
          <w:b/>
          <w:color w:val="000000"/>
        </w:rPr>
        <w:t>争议焦点：</w:t>
      </w:r>
      <w:r>
        <w:rPr>
          <w:rFonts w:ascii="宋体" w:eastAsia="宋体" w:hAnsi="宋体" w:cs="宋体"/>
          <w:bCs/>
          <w:color w:val="000000"/>
        </w:rPr>
        <w:t>一是关于潘某是否具有本案诉讼主体资格的问题；二是关于本案讼争款项的还款责任主体如何确定的问题；三是关于潘某能否主张案涉C公司遗留债权全部余额的问题。</w:t>
      </w:r>
    </w:p>
    <w:p w14:paraId="37612FA4" w14:textId="6D60ADFB" w:rsidR="0081692B" w:rsidRDefault="00000000" w:rsidP="00777E22">
      <w:pPr>
        <w:pStyle w:val="null5"/>
        <w:spacing w:line="480" w:lineRule="exact"/>
        <w:ind w:firstLineChars="200" w:firstLine="482"/>
        <w:jc w:val="both"/>
        <w:rPr>
          <w:rFonts w:ascii="宋体" w:eastAsia="宋体" w:hAnsi="宋体" w:cs="宋体" w:hint="default"/>
          <w:b/>
          <w:color w:val="000000"/>
        </w:rPr>
      </w:pPr>
      <w:r>
        <w:rPr>
          <w:rFonts w:ascii="宋体" w:eastAsia="宋体" w:hAnsi="宋体" w:cs="宋体"/>
          <w:b/>
          <w:color w:val="000000"/>
        </w:rPr>
        <w:t>裁判要旨：</w:t>
      </w:r>
    </w:p>
    <w:p w14:paraId="266D6E23" w14:textId="77777777" w:rsidR="0081692B" w:rsidRDefault="00000000" w:rsidP="00777E22">
      <w:pPr>
        <w:pStyle w:val="null5"/>
        <w:spacing w:line="480" w:lineRule="exact"/>
        <w:ind w:firstLineChars="200" w:firstLine="480"/>
        <w:jc w:val="both"/>
        <w:rPr>
          <w:rFonts w:ascii="宋体" w:eastAsia="宋体" w:hAnsi="宋体" w:cs="宋体" w:hint="default"/>
          <w:bCs/>
          <w:color w:val="000000"/>
        </w:rPr>
      </w:pPr>
      <w:r>
        <w:rPr>
          <w:rFonts w:ascii="宋体" w:eastAsia="宋体" w:hAnsi="宋体" w:cs="宋体"/>
          <w:bCs/>
          <w:color w:val="000000"/>
        </w:rPr>
        <w:t>公司注销后，公司遗留债权并不随之消灭，对于尚未处理的公司遗留债权，原公司股东作为原公司权利承继主体，可以自己名义提起诉讼直接向债务人主张公司遗留债权。</w:t>
      </w:r>
    </w:p>
    <w:p w14:paraId="4F26FA19" w14:textId="77777777" w:rsidR="0081692B" w:rsidRDefault="00000000" w:rsidP="00777E22">
      <w:pPr>
        <w:pStyle w:val="null5"/>
        <w:spacing w:line="480" w:lineRule="exact"/>
        <w:ind w:firstLineChars="200" w:firstLine="482"/>
        <w:jc w:val="both"/>
        <w:rPr>
          <w:rFonts w:ascii="宋体" w:eastAsia="宋体" w:hAnsi="宋体" w:cs="宋体" w:hint="default"/>
          <w:b/>
          <w:color w:val="000000"/>
        </w:rPr>
      </w:pPr>
      <w:r>
        <w:rPr>
          <w:rFonts w:ascii="宋体" w:eastAsia="宋体" w:hAnsi="宋体" w:cs="宋体"/>
          <w:b/>
          <w:color w:val="000000"/>
        </w:rPr>
        <w:t>案例7：某银行股份有限公司鹤岗分行诉鹤岗市某家电有限责任公司、鹤岗市某生物科技有限公司、鹤岗市某商贸有限公司申请破产清算案【案号：（2022）黑破监1号，入库编号：2024-08-2-421-001】</w:t>
      </w:r>
    </w:p>
    <w:p w14:paraId="25557291" w14:textId="77777777" w:rsidR="0081692B" w:rsidRDefault="00000000" w:rsidP="00777E22">
      <w:pPr>
        <w:pStyle w:val="null5"/>
        <w:spacing w:line="480" w:lineRule="exact"/>
        <w:ind w:firstLineChars="200" w:firstLine="482"/>
        <w:jc w:val="both"/>
        <w:rPr>
          <w:rFonts w:ascii="宋体" w:eastAsia="宋体" w:hAnsi="宋体" w:cs="宋体" w:hint="default"/>
          <w:b/>
          <w:color w:val="000000"/>
        </w:rPr>
      </w:pPr>
      <w:r>
        <w:rPr>
          <w:rFonts w:ascii="宋体" w:eastAsia="宋体" w:hAnsi="宋体" w:cs="宋体"/>
          <w:b/>
          <w:color w:val="000000"/>
        </w:rPr>
        <w:t>争议焦点：</w:t>
      </w:r>
      <w:r>
        <w:rPr>
          <w:rFonts w:ascii="宋体" w:eastAsia="宋体" w:hAnsi="宋体" w:cs="宋体"/>
          <w:bCs/>
          <w:color w:val="000000"/>
        </w:rPr>
        <w:t>一是某家电公司等三公司是否具备破产原因；二是某家电公司等三公司是否属于关联企业并存在法人人格高度混同的情形；三是区分某家电公司等三公司财产成本是否过高；四是实质合并破产清算是否损害某家电公司等三公司债权人利益。</w:t>
      </w:r>
      <w:r>
        <w:rPr>
          <w:rFonts w:ascii="宋体" w:eastAsia="宋体" w:hAnsi="宋体" w:cs="宋体"/>
          <w:bCs/>
          <w:color w:val="000000"/>
        </w:rPr>
        <w:br/>
        <w:t xml:space="preserve">  </w:t>
      </w:r>
      <w:r>
        <w:rPr>
          <w:rFonts w:ascii="宋体" w:eastAsia="宋体" w:hAnsi="宋体" w:cs="宋体"/>
          <w:b/>
          <w:color w:val="000000"/>
        </w:rPr>
        <w:t xml:space="preserve">  裁判要旨：</w:t>
      </w:r>
    </w:p>
    <w:p w14:paraId="5A18E437" w14:textId="77777777" w:rsidR="0081692B" w:rsidRDefault="00000000" w:rsidP="00777E22">
      <w:pPr>
        <w:pStyle w:val="null5"/>
        <w:spacing w:line="480" w:lineRule="exact"/>
        <w:ind w:firstLineChars="200" w:firstLine="480"/>
        <w:jc w:val="both"/>
        <w:rPr>
          <w:rFonts w:ascii="宋体" w:eastAsia="宋体" w:hAnsi="宋体" w:cs="宋体" w:hint="default"/>
          <w:bCs/>
          <w:color w:val="000000"/>
        </w:rPr>
      </w:pPr>
      <w:r>
        <w:rPr>
          <w:rFonts w:ascii="宋体" w:eastAsia="宋体" w:hAnsi="宋体" w:cs="宋体"/>
          <w:bCs/>
          <w:color w:val="000000"/>
        </w:rPr>
        <w:t>关于“关联企业具备破产原因”认定问题。相关关联企业应当均符合《</w:t>
      </w:r>
      <w:hyperlink r:id="rId25" w:tgtFrame="https://law.wkinfo.com.cn/case-analysis/detail/_blank" w:history="1">
        <w:r>
          <w:rPr>
            <w:rFonts w:ascii="宋体" w:eastAsia="宋体" w:hAnsi="宋体" w:cs="宋体"/>
          </w:rPr>
          <w:t>中华人民共和国企业破产法</w:t>
        </w:r>
      </w:hyperlink>
      <w:r>
        <w:rPr>
          <w:rFonts w:ascii="宋体" w:eastAsia="宋体" w:hAnsi="宋体" w:cs="宋体"/>
          <w:bCs/>
          <w:color w:val="000000"/>
        </w:rPr>
        <w:t>》第2条第一款规定的破产原因，但当关联企业并非均具备法定破产原因时，如果关联企业在整体上达到破产界限且符合关联企业成员之间达到法人人格高度混同、区分各关联企业成员财产成本过高、严重损害债权人公平清偿利益的情况，亦可以进行实质合并破产清算，有利于整体推进破产清算工作，最大限度维护债权人合法权益。</w:t>
      </w:r>
    </w:p>
    <w:p w14:paraId="07F7ED06" w14:textId="77777777" w:rsidR="0081692B" w:rsidRDefault="00000000" w:rsidP="00777E22">
      <w:pPr>
        <w:pStyle w:val="null5"/>
        <w:spacing w:line="480" w:lineRule="exact"/>
        <w:ind w:firstLineChars="200" w:firstLine="480"/>
        <w:jc w:val="both"/>
        <w:rPr>
          <w:rFonts w:ascii="宋体" w:eastAsia="宋体" w:hAnsi="宋体" w:cs="宋体" w:hint="default"/>
          <w:bCs/>
          <w:color w:val="000000"/>
        </w:rPr>
      </w:pPr>
      <w:r>
        <w:rPr>
          <w:rFonts w:ascii="宋体" w:eastAsia="宋体" w:hAnsi="宋体" w:cs="宋体"/>
          <w:bCs/>
          <w:color w:val="000000"/>
        </w:rPr>
        <w:t>关于“法人人格高度混同”认定问题。认定法人人格高度混同主要包括认定企业是否严重丧失法人财产独立性和严重丧失法人意志独立性。对于严重丧失法人财产独立性，应从以下三方面认定：一是资产混同。一般是指企业各自的财产和负债难以区分，导致无法准确界定用于清偿的破产财产。二是财务混同。关联企业的财务管理模式往往进行独立核算，但资金结算等活动实际均受制于控制企业。同时，在财务核算上，关联企业之间的会计凭证、财务账簿等往往也混合使用，难以区分。三是经营场所混同。关联企</w:t>
      </w:r>
      <w:r>
        <w:rPr>
          <w:rFonts w:ascii="宋体" w:eastAsia="宋体" w:hAnsi="宋体" w:cs="宋体"/>
          <w:bCs/>
          <w:color w:val="000000"/>
        </w:rPr>
        <w:lastRenderedPageBreak/>
        <w:t>业往往共用经营场所，同一经营场所甚至存在两个以上的关联企业。对于严重丧失法人意志独立性，应从以下四方面认定：一是主营业务混同。在经营范围上，关联企业成员大多脱胎于控制企业，成员之间的经营项目相同或相似，或处于上下游产业链。二是存在众多交叉融资及担保。主要表现为集团公司借款，由各成员企业担保；或者成员企业借款，由其他成员企业或集团公司担保；集团公司借款并使用，借款人却被确定为成员企业等。三是人员混同。在关联企业法人人格高度混同时，同一自然人同时在多家关联企业担任高级管理人员的情形较为普遍，甚至普通工作人员也存在交叉任职的情形。四是经营决策受制于控制企业。享有独立的经营决策权是企业法人人格独立的重要表现之一，但在人格高度混同的关联企业中，被控制企业不仅在财产上不独立，在意志上往往也不独立。综上，在关联企业严重丧失法人财产独立性和严重丧失法人意志独立性时，可以认定关联企业符合法人人格高度混同的情形。</w:t>
      </w:r>
    </w:p>
    <w:p w14:paraId="4D4CA6E4" w14:textId="77777777" w:rsidR="0081692B" w:rsidRDefault="00000000" w:rsidP="00777E22">
      <w:pPr>
        <w:pStyle w:val="null5"/>
        <w:spacing w:line="480" w:lineRule="exact"/>
        <w:ind w:firstLineChars="200" w:firstLine="480"/>
        <w:jc w:val="both"/>
        <w:rPr>
          <w:rFonts w:ascii="宋体" w:eastAsia="宋体" w:hAnsi="宋体" w:cs="宋体" w:hint="default"/>
          <w:bCs/>
          <w:color w:val="000000"/>
        </w:rPr>
      </w:pPr>
      <w:r>
        <w:rPr>
          <w:rFonts w:ascii="宋体" w:eastAsia="宋体" w:hAnsi="宋体" w:cs="宋体"/>
          <w:bCs/>
          <w:color w:val="000000"/>
        </w:rPr>
        <w:t>关于“区分财产成本过高及严重损害债权人公平清偿利益”认定问题。对于区分财产成本过高的裁判标准。当中介机构出具《审计意见》等可以表明关联公司财务资产存在混同，无法区分等情形时，再结合关联公司在财务管理方面存在无法区分相关款项交易的性质和实际使用借款的主体不明等情形，可以综合认定区分关联公司财产成本是否过高，厘清关联公司的债权债务关系难度是否较大。对于严重损害债权人公平清偿利益的裁判标准，应从实质合并破产能否对债权人公平清偿的角度进行审查。一方面，关联企业成员往往在财务往来和经营业务上存在联系，因此关联企业成员资产在有效整合基础上进行一并处置能在更大程度上增加破产财产总量。另一方面，实质合并破产清算是为了追求整体的实质公平，避免企业以法律上的独立地位所造成的实质性不公平。在实质合并破产清算中，关联企业成员的财产将产生“1+1&gt;2”的互增效益和减少区分关联企业成员财产成本的效益。</w:t>
      </w:r>
    </w:p>
    <w:p w14:paraId="10AB5D03" w14:textId="77777777" w:rsidR="0081692B" w:rsidRDefault="00000000" w:rsidP="00777E22">
      <w:pPr>
        <w:pStyle w:val="null5"/>
        <w:spacing w:line="480" w:lineRule="exact"/>
        <w:ind w:firstLineChars="200" w:firstLine="482"/>
        <w:jc w:val="both"/>
        <w:rPr>
          <w:rFonts w:ascii="宋体" w:eastAsia="宋体" w:hAnsi="宋体" w:cs="宋体" w:hint="default"/>
          <w:b/>
          <w:color w:val="000000"/>
        </w:rPr>
      </w:pPr>
      <w:r>
        <w:rPr>
          <w:rFonts w:ascii="宋体" w:eastAsia="宋体" w:hAnsi="宋体" w:cs="宋体"/>
          <w:b/>
          <w:color w:val="000000"/>
        </w:rPr>
        <w:t>案例8：江阴市某电气有限公司诉王某等追收抽逃出资纠纷案【案号：（2021）苏02民终4432号，入库编号：2024-08-2-293-001】</w:t>
      </w:r>
    </w:p>
    <w:p w14:paraId="191BE9F3" w14:textId="77777777" w:rsidR="0081692B" w:rsidRDefault="00000000" w:rsidP="00777E22">
      <w:pPr>
        <w:pStyle w:val="null5"/>
        <w:spacing w:line="480" w:lineRule="exact"/>
        <w:ind w:firstLineChars="200" w:firstLine="482"/>
        <w:jc w:val="both"/>
        <w:rPr>
          <w:rFonts w:ascii="宋体" w:eastAsia="宋体" w:hAnsi="宋体" w:cs="宋体" w:hint="default"/>
          <w:bCs/>
          <w:color w:val="000000"/>
        </w:rPr>
      </w:pPr>
      <w:r>
        <w:rPr>
          <w:rFonts w:ascii="宋体" w:eastAsia="宋体" w:hAnsi="宋体" w:cs="宋体"/>
          <w:b/>
          <w:color w:val="000000"/>
        </w:rPr>
        <w:t>争议焦点：</w:t>
      </w:r>
      <w:r>
        <w:rPr>
          <w:rFonts w:ascii="宋体" w:eastAsia="宋体" w:hAnsi="宋体" w:cs="宋体"/>
          <w:bCs/>
          <w:color w:val="000000"/>
        </w:rPr>
        <w:t>一是某电气公司的减资程序是否存在瑕疵，该减资对公司债权人是否有效；二是王某、王某甲构成抽逃出资后再减资，是否能免除王某、王某甲抽逃出资的责任。</w:t>
      </w:r>
    </w:p>
    <w:p w14:paraId="5EEAC90C" w14:textId="77777777" w:rsidR="0081692B" w:rsidRDefault="00000000" w:rsidP="00777E22">
      <w:pPr>
        <w:pStyle w:val="null5"/>
        <w:spacing w:line="480" w:lineRule="exact"/>
        <w:ind w:firstLineChars="200" w:firstLine="482"/>
        <w:jc w:val="both"/>
        <w:rPr>
          <w:rFonts w:ascii="宋体" w:eastAsia="宋体" w:hAnsi="宋体" w:cs="宋体" w:hint="default"/>
          <w:b/>
          <w:color w:val="000000"/>
        </w:rPr>
      </w:pPr>
      <w:r>
        <w:rPr>
          <w:rFonts w:ascii="宋体" w:eastAsia="宋体" w:hAnsi="宋体" w:cs="宋体"/>
          <w:b/>
          <w:color w:val="000000"/>
        </w:rPr>
        <w:t>裁判要旨：</w:t>
      </w:r>
    </w:p>
    <w:p w14:paraId="702FACEB" w14:textId="77777777" w:rsidR="0081692B" w:rsidRDefault="00000000" w:rsidP="00777E22">
      <w:pPr>
        <w:pStyle w:val="null5"/>
        <w:spacing w:line="480" w:lineRule="exact"/>
        <w:ind w:firstLineChars="200" w:firstLine="480"/>
        <w:jc w:val="both"/>
        <w:rPr>
          <w:rFonts w:ascii="宋体" w:eastAsia="宋体" w:hAnsi="宋体" w:cs="宋体" w:hint="default"/>
          <w:bCs/>
          <w:color w:val="000000"/>
        </w:rPr>
      </w:pPr>
      <w:r>
        <w:rPr>
          <w:rFonts w:ascii="宋体" w:eastAsia="宋体" w:hAnsi="宋体" w:cs="宋体"/>
          <w:bCs/>
          <w:color w:val="000000"/>
        </w:rPr>
        <w:lastRenderedPageBreak/>
        <w:t>某电气公司减资程序的瑕疵问题。注册资本作为公司资产的重要组成部分，既是公司从事生产经营活动的经济基础，亦是公司对外承担民事责任的担保。注册资本的不当减少将直接影响公司对外偿债能力，危及债权人的利益。《</w:t>
      </w:r>
      <w:hyperlink r:id="rId26" w:tgtFrame="https://law.wkinfo.com.cn/case-analysis/detail/_blank" w:history="1">
        <w:r>
          <w:rPr>
            <w:rFonts w:ascii="宋体" w:eastAsia="宋体" w:hAnsi="宋体" w:cs="宋体"/>
            <w:bCs/>
            <w:color w:val="000000"/>
          </w:rPr>
          <w:t>中华人民共和国公司法</w:t>
        </w:r>
      </w:hyperlink>
      <w:r>
        <w:rPr>
          <w:rFonts w:ascii="宋体" w:eastAsia="宋体" w:hAnsi="宋体" w:cs="宋体"/>
          <w:bCs/>
          <w:color w:val="000000"/>
        </w:rPr>
        <w:t>》（2018年修正）第一百七十七条规定，公司需要减少注册资本时，必须编制资产负债表及财产清单。公司应当自作出减少注册资本决议之日起10日内通知债权人，并于30日内在报纸上公告。债权人自接到通知书之日起30日内，未接到通知书的自公告之日起45日内，有权要求公司清偿债务或者提供相应的担保。根据该条规定，减资程序中的报纸公告是一种补充告知方式，只有在无法直接通知债权人的情况下，公司才可仅采用公告进行通知，如果债权人可以被直接通知，则公司不能以已经公告作为抗辩的理由。本案中，某电气公司在作出减少注册资本的决议后，未在法定期限内履行直接通知已知债权人的义务，导致债权人丧失要求公司清偿债务或者提供担保的权利。2015年12月17日，在某电气公司已完成减资工商变更登记后，再召开所谓的债权人会议，显然不能认定履行了法定的减资程序。因某电气公司的减资程序存在瑕疵，故对公司债权人不发生法律效力。</w:t>
      </w:r>
    </w:p>
    <w:p w14:paraId="7009B239" w14:textId="77777777" w:rsidR="0081692B" w:rsidRDefault="00000000" w:rsidP="00777E22">
      <w:pPr>
        <w:pStyle w:val="null5"/>
        <w:spacing w:line="480" w:lineRule="exact"/>
        <w:ind w:firstLineChars="200" w:firstLine="480"/>
        <w:jc w:val="both"/>
        <w:rPr>
          <w:rFonts w:ascii="宋体" w:eastAsia="宋体" w:hAnsi="宋体" w:cs="宋体" w:hint="default"/>
          <w:bCs/>
          <w:color w:val="000000"/>
        </w:rPr>
      </w:pPr>
      <w:r>
        <w:rPr>
          <w:rFonts w:ascii="宋体" w:eastAsia="宋体" w:hAnsi="宋体" w:cs="宋体"/>
          <w:bCs/>
          <w:color w:val="000000"/>
        </w:rPr>
        <w:t>公司减资能否免除股东抽逃出资责任的问题。公司减资对债权人影响甚巨，减资股东取回出资，将导致公司净资产减少，等同于股东优先于债权人收回所投入的资本。而减资股东即便未取回出资，但其对公司的投资性质已由股权转为债权，等同于股东可以与债权人同一顺位获得清偿，变相减少了公司对债权人的责任财产。此时，也应当通知已知债权人并给予相应保护。本案中，在某电气公司增资时，王某、王某甲抽逃增资，至某电气公司减资时并未补足出资，即使王某、王某甲在减资时未支取某电气公司的其他款项，但王某、王某甲抽逃的增资等同于在减资时取回了出资，导致某电气公司净资产减少。同时，因某电气公司的减资程序存在瑕疵，对债权人实现债权造成了实际侵害，而王某、王某甲作为减资股东，其违法减资行为亦产生了和股东抽逃出资一致的法律后果，故程序存在瑕疵的减资不能免除股东抽逃出资责任。</w:t>
      </w:r>
    </w:p>
    <w:sectPr w:rsidR="0081692B">
      <w:footerReference w:type="default" r:id="rId27"/>
      <w:pgSz w:w="11906" w:h="16838"/>
      <w:pgMar w:top="1440" w:right="1361" w:bottom="1134" w:left="1361" w:header="708" w:footer="70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079DB4" w14:textId="77777777" w:rsidR="0014701C" w:rsidRDefault="0014701C">
      <w:r>
        <w:separator/>
      </w:r>
    </w:p>
  </w:endnote>
  <w:endnote w:type="continuationSeparator" w:id="0">
    <w:p w14:paraId="1A073B0F" w14:textId="77777777" w:rsidR="0014701C" w:rsidRDefault="001470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7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仿宋_GB2312">
    <w:altName w:val="Calibri"/>
    <w:panose1 w:val="020B0604020202020204"/>
    <w:charset w:val="00"/>
    <w:family w:val="auto"/>
    <w:pitch w:val="default"/>
  </w:font>
  <w:font w:name="DengXian">
    <w:altName w:val="等线"/>
    <w:panose1 w:val="02010600030101010101"/>
    <w:charset w:val="86"/>
    <w:family w:val="auto"/>
    <w:pitch w:val="variable"/>
    <w:sig w:usb0="A00002BF"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F6EB4B" w14:textId="77777777" w:rsidR="0081692B" w:rsidRDefault="00000000">
    <w:pPr>
      <w:pStyle w:val="a3"/>
    </w:pPr>
    <w:r>
      <w:rPr>
        <w:noProof/>
      </w:rPr>
      <mc:AlternateContent>
        <mc:Choice Requires="wps">
          <w:drawing>
            <wp:anchor distT="0" distB="0" distL="114300" distR="114300" simplePos="0" relativeHeight="251659264" behindDoc="0" locked="0" layoutInCell="1" allowOverlap="1" wp14:anchorId="4F49E77C" wp14:editId="61425504">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8C4538B" w14:textId="77777777" w:rsidR="0081692B" w:rsidRDefault="00000000">
                          <w:pPr>
                            <w:pStyle w:val="a3"/>
                          </w:pPr>
                          <w:r>
                            <w:fldChar w:fldCharType="begin"/>
                          </w:r>
                          <w:r>
                            <w:rPr>
                              <w:rFonts w:ascii="仿宋_GB2312" w:eastAsia="仿宋_GB2312" w:hAnsi="仿宋_GB2312" w:cs="仿宋_GB2312"/>
                            </w:rPr>
                            <w:instrText xml:space="preserve"> PAGE  \* MERGEFORMAT </w:instrText>
                          </w:r>
                          <w:r>
                            <w:fldChar w:fldCharType="separate"/>
                          </w:r>
                          <w:r>
                            <w:rPr>
                              <w:rFonts w:ascii="仿宋_GB2312" w:eastAsia="仿宋_GB2312" w:hAnsi="仿宋_GB2312" w:cs="仿宋_GB2312"/>
                            </w:rP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xmlns:wpsCustomData="http://www.wps.cn/officeDocument/2013/wpsCustomData">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0F4228A1">
                    <w:pPr>
                      <w:pStyle w:val="4"/>
                    </w:pPr>
                    <w:r>
                      <w:fldChar w:fldCharType="begin"/>
                    </w:r>
                    <w:r>
                      <w:rPr>
                        <w:rFonts w:ascii="仿宋_GB2312" w:hAnsi="仿宋_GB2312" w:eastAsia="仿宋_GB2312" w:cs="仿宋_GB2312"/>
                      </w:rPr>
                      <w:instrText xml:space="preserve"> PAGE  \* MERGEFORMAT </w:instrText>
                    </w:r>
                    <w:r>
                      <w:fldChar w:fldCharType="separate"/>
                    </w:r>
                    <w:r>
                      <w:rPr>
                        <w:rFonts w:ascii="仿宋_GB2312" w:hAnsi="仿宋_GB2312" w:eastAsia="仿宋_GB2312" w:cs="仿宋_GB2312"/>
                      </w:rPr>
                      <w:t>1</w:t>
                    </w:r>
                    <w:r>
                      <w:fldChar w:fldCharType="end"/>
                    </w:r>
                  </w:p>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987210" w14:textId="77777777" w:rsidR="0014701C" w:rsidRDefault="0014701C">
      <w:r>
        <w:separator/>
      </w:r>
    </w:p>
  </w:footnote>
  <w:footnote w:type="continuationSeparator" w:id="0">
    <w:p w14:paraId="1802AA17" w14:textId="77777777" w:rsidR="0014701C" w:rsidRDefault="0014701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7"/>
  <w:embedSystemFonts/>
  <w:bordersDoNotSurroundHeader/>
  <w:bordersDoNotSurroundFooter/>
  <w:proofState w:spelling="clean" w:grammar="clean"/>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BFE5A6FE"/>
    <w:rsid w:val="0014701C"/>
    <w:rsid w:val="00777E22"/>
    <w:rsid w:val="007E2A29"/>
    <w:rsid w:val="0081692B"/>
    <w:rsid w:val="00971DC7"/>
    <w:rsid w:val="00BD14D4"/>
    <w:rsid w:val="00F00DE1"/>
    <w:rsid w:val="01B41DF6"/>
    <w:rsid w:val="0487040B"/>
    <w:rsid w:val="04D85410"/>
    <w:rsid w:val="05831998"/>
    <w:rsid w:val="05963173"/>
    <w:rsid w:val="05CD1AEA"/>
    <w:rsid w:val="05FA1A48"/>
    <w:rsid w:val="069F5F0E"/>
    <w:rsid w:val="06DD6C7D"/>
    <w:rsid w:val="082544EA"/>
    <w:rsid w:val="0B5B1AAE"/>
    <w:rsid w:val="0B911A99"/>
    <w:rsid w:val="0BB27F3E"/>
    <w:rsid w:val="0C10430F"/>
    <w:rsid w:val="0C3F0E27"/>
    <w:rsid w:val="0CE473B7"/>
    <w:rsid w:val="10D26327"/>
    <w:rsid w:val="1106587D"/>
    <w:rsid w:val="116D71F8"/>
    <w:rsid w:val="11A16A45"/>
    <w:rsid w:val="128C0D9A"/>
    <w:rsid w:val="13737B75"/>
    <w:rsid w:val="14700951"/>
    <w:rsid w:val="165B2E3B"/>
    <w:rsid w:val="165C08BD"/>
    <w:rsid w:val="16654526"/>
    <w:rsid w:val="16892685"/>
    <w:rsid w:val="168B5B89"/>
    <w:rsid w:val="168E458F"/>
    <w:rsid w:val="16F577B6"/>
    <w:rsid w:val="17485BB5"/>
    <w:rsid w:val="175B6261"/>
    <w:rsid w:val="184A22E6"/>
    <w:rsid w:val="1A0D0430"/>
    <w:rsid w:val="1ACD7E07"/>
    <w:rsid w:val="1C895B5E"/>
    <w:rsid w:val="1D552853"/>
    <w:rsid w:val="1DDA54BE"/>
    <w:rsid w:val="1E64416A"/>
    <w:rsid w:val="1E757C6A"/>
    <w:rsid w:val="1F240CB5"/>
    <w:rsid w:val="1FE62FE2"/>
    <w:rsid w:val="20B501B7"/>
    <w:rsid w:val="20F7705B"/>
    <w:rsid w:val="211278DC"/>
    <w:rsid w:val="21E94D31"/>
    <w:rsid w:val="23066402"/>
    <w:rsid w:val="233C4643"/>
    <w:rsid w:val="234251C6"/>
    <w:rsid w:val="246B6A3F"/>
    <w:rsid w:val="24D14774"/>
    <w:rsid w:val="24D569FD"/>
    <w:rsid w:val="253112AD"/>
    <w:rsid w:val="272A0E33"/>
    <w:rsid w:val="28A40771"/>
    <w:rsid w:val="29325D7D"/>
    <w:rsid w:val="2BD01A9C"/>
    <w:rsid w:val="2BD23073"/>
    <w:rsid w:val="2BEC4AF9"/>
    <w:rsid w:val="2DA23F11"/>
    <w:rsid w:val="2E766B49"/>
    <w:rsid w:val="300B49E1"/>
    <w:rsid w:val="32186CC0"/>
    <w:rsid w:val="34242218"/>
    <w:rsid w:val="349E1EE2"/>
    <w:rsid w:val="35C30565"/>
    <w:rsid w:val="36E6529F"/>
    <w:rsid w:val="386D1C23"/>
    <w:rsid w:val="389F4A04"/>
    <w:rsid w:val="38B71A8A"/>
    <w:rsid w:val="38E505E8"/>
    <w:rsid w:val="39C678D5"/>
    <w:rsid w:val="3B5B576D"/>
    <w:rsid w:val="3E647289"/>
    <w:rsid w:val="3EF25354"/>
    <w:rsid w:val="3F0A2125"/>
    <w:rsid w:val="3F501D56"/>
    <w:rsid w:val="3FEF1D74"/>
    <w:rsid w:val="408E2B77"/>
    <w:rsid w:val="40FD2E2B"/>
    <w:rsid w:val="412A3270"/>
    <w:rsid w:val="413E2E37"/>
    <w:rsid w:val="43632D4D"/>
    <w:rsid w:val="43DF55E6"/>
    <w:rsid w:val="440F482D"/>
    <w:rsid w:val="4580222A"/>
    <w:rsid w:val="49C97A9C"/>
    <w:rsid w:val="4C241E79"/>
    <w:rsid w:val="4D950A56"/>
    <w:rsid w:val="4F5706B7"/>
    <w:rsid w:val="4F824D7E"/>
    <w:rsid w:val="5126542F"/>
    <w:rsid w:val="51465964"/>
    <w:rsid w:val="52141834"/>
    <w:rsid w:val="52A90E2E"/>
    <w:rsid w:val="52F7312C"/>
    <w:rsid w:val="54AB1879"/>
    <w:rsid w:val="5628468F"/>
    <w:rsid w:val="56A33BB2"/>
    <w:rsid w:val="58032874"/>
    <w:rsid w:val="58A50CE3"/>
    <w:rsid w:val="5A392494"/>
    <w:rsid w:val="5AAE2559"/>
    <w:rsid w:val="5B467D5E"/>
    <w:rsid w:val="5B706E5A"/>
    <w:rsid w:val="5B7D706E"/>
    <w:rsid w:val="5BCA725C"/>
    <w:rsid w:val="5C93136F"/>
    <w:rsid w:val="5CF01708"/>
    <w:rsid w:val="5EB00496"/>
    <w:rsid w:val="5EEB250F"/>
    <w:rsid w:val="5F055834"/>
    <w:rsid w:val="5F546567"/>
    <w:rsid w:val="5FAA42E4"/>
    <w:rsid w:val="5FCEC721"/>
    <w:rsid w:val="60094AF5"/>
    <w:rsid w:val="60144D21"/>
    <w:rsid w:val="60F02312"/>
    <w:rsid w:val="6131633F"/>
    <w:rsid w:val="61F7685D"/>
    <w:rsid w:val="62F66AEA"/>
    <w:rsid w:val="62F97A6F"/>
    <w:rsid w:val="630F7A14"/>
    <w:rsid w:val="638031CB"/>
    <w:rsid w:val="65254B81"/>
    <w:rsid w:val="654F59C5"/>
    <w:rsid w:val="65D60B93"/>
    <w:rsid w:val="65E63B9C"/>
    <w:rsid w:val="65F81A8F"/>
    <w:rsid w:val="66643709"/>
    <w:rsid w:val="67065791"/>
    <w:rsid w:val="68212FE3"/>
    <w:rsid w:val="69D74EB4"/>
    <w:rsid w:val="6ABFE269"/>
    <w:rsid w:val="6BBE72F4"/>
    <w:rsid w:val="6BFF573D"/>
    <w:rsid w:val="6CDA6E09"/>
    <w:rsid w:val="6D0921C2"/>
    <w:rsid w:val="6D490077"/>
    <w:rsid w:val="6D8E09D2"/>
    <w:rsid w:val="6E095813"/>
    <w:rsid w:val="6F2317E3"/>
    <w:rsid w:val="6FCE1C7C"/>
    <w:rsid w:val="70F961C1"/>
    <w:rsid w:val="735C0F53"/>
    <w:rsid w:val="73EF26C0"/>
    <w:rsid w:val="7506570B"/>
    <w:rsid w:val="75427AEF"/>
    <w:rsid w:val="76C26CE6"/>
    <w:rsid w:val="77380EA3"/>
    <w:rsid w:val="789E5DDE"/>
    <w:rsid w:val="79641838"/>
    <w:rsid w:val="7A3E07D4"/>
    <w:rsid w:val="7B016CDB"/>
    <w:rsid w:val="7B62561B"/>
    <w:rsid w:val="7B652283"/>
    <w:rsid w:val="7BB95E02"/>
    <w:rsid w:val="7E3855A4"/>
    <w:rsid w:val="7E921135"/>
    <w:rsid w:val="7F3C3046"/>
    <w:rsid w:val="7FDD36D6"/>
    <w:rsid w:val="7FF607AF"/>
    <w:rsid w:val="95FF2D85"/>
    <w:rsid w:val="BFE5A6FE"/>
    <w:rsid w:val="FC5F10FF"/>
    <w:rsid w:val="FFEA56F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14:docId w14:val="7B1EE33C"/>
  <w15:docId w15:val="{2B39A54B-63AB-EF4E-8D99-F252D10984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Calibri" w:hAnsi="Calibri"/>
      <w:sz w:val="21"/>
      <w:szCs w:val="22"/>
      <w:lang w:eastAsia="en-US"/>
    </w:rPr>
  </w:style>
  <w:style w:type="paragraph" w:styleId="2">
    <w:name w:val="heading 2"/>
    <w:basedOn w:val="a"/>
    <w:next w:val="a"/>
    <w:semiHidden/>
    <w:unhideWhenUsed/>
    <w:qFormat/>
    <w:pPr>
      <w:spacing w:beforeAutospacing="1" w:afterAutospacing="1"/>
      <w:jc w:val="left"/>
      <w:outlineLvl w:val="1"/>
    </w:pPr>
    <w:rPr>
      <w:rFonts w:ascii="宋体" w:hAnsi="宋体" w:hint="eastAsia"/>
      <w:b/>
      <w:bCs/>
      <w:sz w:val="36"/>
      <w:szCs w:val="36"/>
      <w:lang w:eastAsia="zh-CN"/>
    </w:rPr>
  </w:style>
  <w:style w:type="paragraph" w:styleId="3">
    <w:name w:val="heading 3"/>
    <w:basedOn w:val="a"/>
    <w:next w:val="a"/>
    <w:semiHidden/>
    <w:unhideWhenUsed/>
    <w:qFormat/>
    <w:pPr>
      <w:spacing w:beforeAutospacing="1" w:afterAutospacing="1"/>
      <w:jc w:val="left"/>
      <w:outlineLvl w:val="2"/>
    </w:pPr>
    <w:rPr>
      <w:rFonts w:ascii="宋体" w:hAnsi="宋体" w:hint="eastAsia"/>
      <w:b/>
      <w:bCs/>
      <w:sz w:val="27"/>
      <w:szCs w:val="27"/>
      <w:lang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pPr>
      <w:tabs>
        <w:tab w:val="center" w:pos="4153"/>
        <w:tab w:val="right" w:pos="8306"/>
      </w:tabs>
      <w:snapToGrid w:val="0"/>
      <w:jc w:val="left"/>
    </w:pPr>
    <w:rPr>
      <w:sz w:val="18"/>
    </w:rPr>
  </w:style>
  <w:style w:type="paragraph" w:styleId="a4">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5">
    <w:name w:val="Normal (Web)"/>
    <w:basedOn w:val="a"/>
    <w:qFormat/>
    <w:pPr>
      <w:spacing w:beforeAutospacing="1" w:afterAutospacing="1"/>
      <w:jc w:val="left"/>
    </w:pPr>
    <w:rPr>
      <w:sz w:val="24"/>
      <w:lang w:eastAsia="zh-CN"/>
    </w:rPr>
  </w:style>
  <w:style w:type="character" w:styleId="a6">
    <w:name w:val="Strong"/>
    <w:basedOn w:val="a0"/>
    <w:qFormat/>
    <w:rPr>
      <w:b/>
    </w:rPr>
  </w:style>
  <w:style w:type="character" w:styleId="a7">
    <w:name w:val="Hyperlink"/>
    <w:basedOn w:val="a0"/>
    <w:qFormat/>
    <w:rPr>
      <w:color w:val="0000FF"/>
      <w:u w:val="single"/>
    </w:rPr>
  </w:style>
  <w:style w:type="paragraph" w:customStyle="1" w:styleId="null5">
    <w:name w:val="null5"/>
    <w:hidden/>
    <w:qFormat/>
    <w:rPr>
      <w:rFonts w:ascii="仿宋_GB2312" w:eastAsia="仿宋_GB2312" w:hAnsi="仿宋_GB2312" w:cs="仿宋_GB2312" w:hint="eastAsia"/>
      <w:sz w:val="24"/>
      <w:szCs w:val="24"/>
    </w:rPr>
  </w:style>
  <w:style w:type="paragraph" w:customStyle="1" w:styleId="1">
    <w:name w:val="列表段落1"/>
    <w:uiPriority w:val="34"/>
    <w:qFormat/>
    <w:pPr>
      <w:widowControl w:val="0"/>
      <w:ind w:left="720"/>
      <w:contextualSpacing/>
      <w:jc w:val="both"/>
    </w:pPr>
    <w:rPr>
      <w:rFonts w:ascii="DengXian" w:eastAsia="DengXian" w:hAnsi="DengXian" w:cs="黑体"/>
      <w:kern w:val="2"/>
      <w:sz w:val="2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law.wkinfo.com.cn/document/show?collection=legislation&amp;aid=MTAwMTc1NzUxMjU=&amp;language=%E4%B8%AD%E6%96%87" TargetMode="External"/><Relationship Id="rId13" Type="http://schemas.openxmlformats.org/officeDocument/2006/relationships/hyperlink" Target="https://law.wkinfo.com.cn/document/show?title=&amp;bid=&amp;collection=legislation&amp;language=&amp;showType=&amp;aid=MTAxMDAxMjA5Njc%3D" TargetMode="External"/><Relationship Id="rId18" Type="http://schemas.openxmlformats.org/officeDocument/2006/relationships/hyperlink" Target="https://law.wkinfo.com.cn/document/show?title=&amp;bid=&amp;collection=legislation&amp;language=&amp;showType=&amp;aid=MTAwMDAwNzI3Njg%3D" TargetMode="External"/><Relationship Id="rId26" Type="http://schemas.openxmlformats.org/officeDocument/2006/relationships/hyperlink" Target="https://law.wkinfo.com.cn/document/show?title=&amp;bid=&amp;collection=legislation&amp;language=&amp;showType=&amp;aid=MTAxMDAxMjk3OTM%3D" TargetMode="External"/><Relationship Id="rId3" Type="http://schemas.openxmlformats.org/officeDocument/2006/relationships/styles" Target="styles.xml"/><Relationship Id="rId21" Type="http://schemas.openxmlformats.org/officeDocument/2006/relationships/hyperlink" Target="https://law.wkinfo.com.cn/document/show?title=&amp;bid=&amp;collection=legislation&amp;language=&amp;showType=&amp;aid=MTAxMDAxMjk3OTM%3D" TargetMode="External"/><Relationship Id="rId7" Type="http://schemas.openxmlformats.org/officeDocument/2006/relationships/endnotes" Target="endnotes.xml"/><Relationship Id="rId12" Type="http://schemas.openxmlformats.org/officeDocument/2006/relationships/hyperlink" Target="https://law.wkinfo.com.cn/document/show?title=&amp;bid=&amp;collection=legislation&amp;language=&amp;showType=&amp;aid=MTAwMTE0MTk2MjE%3D" TargetMode="External"/><Relationship Id="rId17" Type="http://schemas.openxmlformats.org/officeDocument/2006/relationships/hyperlink" Target="https://law.wkinfo.com.cn/document/show?title=&amp;bid=&amp;collection=legislation&amp;language=&amp;showType=&amp;aid=MTAwMDAwNzI3Njg%3D" TargetMode="External"/><Relationship Id="rId25" Type="http://schemas.openxmlformats.org/officeDocument/2006/relationships/hyperlink" Target="https://law.wkinfo.com.cn/document/show?title=&amp;bid=&amp;collection=legislation&amp;language=&amp;showType=&amp;aid=MTAwMDAwNzI3Njk%3D" TargetMode="External"/><Relationship Id="rId2" Type="http://schemas.openxmlformats.org/officeDocument/2006/relationships/customXml" Target="../customXml/item2.xml"/><Relationship Id="rId16" Type="http://schemas.openxmlformats.org/officeDocument/2006/relationships/hyperlink" Target="https://law.wkinfo.com.cn/document/show?title=&amp;bid=&amp;collection=legislation&amp;language=&amp;showType=&amp;aid=MTAwMDAwNzI3Njg%3D" TargetMode="External"/><Relationship Id="rId20" Type="http://schemas.openxmlformats.org/officeDocument/2006/relationships/hyperlink" Target="https://law.wkinfo.com.cn/document/show?title=&amp;bid=&amp;collection=legislation&amp;language=&amp;showType=&amp;aid=MTAwMTIzNjI4Nzc%3D"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law.wkinfo.com.cn/document/show?title=&amp;bid=&amp;collection=legislation&amp;language=&amp;showType=&amp;aid=MTAwMTIzNjI4Nzc%3D" TargetMode="External"/><Relationship Id="rId24" Type="http://schemas.openxmlformats.org/officeDocument/2006/relationships/hyperlink" Target="https://law.wkinfo.com.cn/document/show?title=&amp;bid=&amp;collection=legislation&amp;language=&amp;showType=&amp;aid=MTAwMDAwNzI3Njg%3D" TargetMode="External"/><Relationship Id="rId5" Type="http://schemas.openxmlformats.org/officeDocument/2006/relationships/webSettings" Target="webSettings.xml"/><Relationship Id="rId15" Type="http://schemas.openxmlformats.org/officeDocument/2006/relationships/hyperlink" Target="https://law.wkinfo.com.cn/document/show?title=&amp;bid=&amp;collection=legislation&amp;language=&amp;showType=&amp;aid=MTAwMTE0MTk2MjE%3D" TargetMode="External"/><Relationship Id="rId23" Type="http://schemas.openxmlformats.org/officeDocument/2006/relationships/hyperlink" Target="https://law.wkinfo.com.cn/document/show?title=&amp;bid=&amp;collection=legislation&amp;language=&amp;showType=&amp;aid=MTAxMDAxMjk3OTM%3D" TargetMode="External"/><Relationship Id="rId28" Type="http://schemas.openxmlformats.org/officeDocument/2006/relationships/fontTable" Target="fontTable.xml"/><Relationship Id="rId10" Type="http://schemas.openxmlformats.org/officeDocument/2006/relationships/hyperlink" Target="https://law.wkinfo.com.cn/document/show?title=&amp;bid=&amp;collection=legislation&amp;language=&amp;showType=&amp;aid=MTAwMDAwNzI3Njg%3D" TargetMode="External"/><Relationship Id="rId19" Type="http://schemas.openxmlformats.org/officeDocument/2006/relationships/hyperlink" Target="https://law.wkinfo.com.cn/document/show?title=&amp;bid=&amp;collection=legislation&amp;language=&amp;showType=&amp;aid=MTAwMTIzNjI4Nzc%3D" TargetMode="External"/><Relationship Id="rId4" Type="http://schemas.openxmlformats.org/officeDocument/2006/relationships/settings" Target="settings.xml"/><Relationship Id="rId9" Type="http://schemas.openxmlformats.org/officeDocument/2006/relationships/hyperlink" Target="https://law.wkinfo.com.cn/document/show?collection=legislation&amp;aid=MTAwMTc1NzUxMjU=&amp;language=%E4%B8%AD%E6%96%87" TargetMode="External"/><Relationship Id="rId14" Type="http://schemas.openxmlformats.org/officeDocument/2006/relationships/hyperlink" Target="https://law.wkinfo.com.cn/document/show?title=&amp;bid=&amp;collection=legislation&amp;language=&amp;showType=&amp;aid=MTAxMDAxMjYxODM%3D" TargetMode="External"/><Relationship Id="rId22" Type="http://schemas.openxmlformats.org/officeDocument/2006/relationships/hyperlink" Target="https://law.wkinfo.com.cn/document/show?title=&amp;bid=&amp;collection=legislation&amp;language=&amp;showType=&amp;aid=MTAwMDAwNzI3Njg%3D" TargetMode="External"/><Relationship Id="rId27" Type="http://schemas.openxmlformats.org/officeDocument/2006/relationships/footer" Target="footer1.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ntractReview xmlns="http://schemas.wps.cn/vas-ai-hub/contract-review">
  <reviewItems>
    <reviewItem>
      <errorID>45d977de-96fe-4a33-a527-610b0cd548ae</errorID>
      <errorWord>最高人民法院关于审理侵害知识产权民事纠纷案件适用惩罚性赔偿的解释</errorWord>
      <group>L1_Knowledge</group>
      <groupName>知识性问题</groupName>
      <ability>L2_Knowledge</ability>
      <abilityName>其他知识</abilityName>
      <candidateList/>
      <explain>当前法律法规未收录或尚未生效，注意核查是否正确。</explain>
      <paraID>5E26CB29</paraID>
      <start>34</start>
      <end>66</end>
      <status>ignored</status>
      <modifiedWord/>
      <trackRevisions>false</trackRevisions>
    </reviewItem>
    <reviewItem>
      <errorID>781dc0e6-6ea3-4264-bb4e-f91ef81a846b</errorID>
      <errorWord>公司公司</errorWord>
      <group>L1_Word</group>
      <groupName>字词问题</groupName>
      <ability>L2_Typo</ability>
      <abilityName>字词错误</abilityName>
      <candidateList>
        <item>公司</item>
      </candidateList>
      <explain>〈名〉依法设立，以营利为目的，独立承担民事责任的从事生产或服务性业务的经济实体。分为有限责任公司和股份有限公司。</explain>
      <paraID> F14528E</paraID>
      <start>14</start>
      <end>16</end>
      <status>modified</status>
      <modifiedWord>公司</modifiedWord>
      <trackRevisions>false</trackRevisions>
    </reviewItem>
    <reviewItem>
      <errorID>f4afb051-2fcd-4027-b0cb-6b6f29b69ec2</errorID>
      <errorWord>中华人民共和国增值税暂行条例</errorWord>
      <group>L1_Knowledge</group>
      <groupName>知识性问题</groupName>
      <ability>L2_Knowledge</ability>
      <abilityName>其他知识</abilityName>
      <candidateList/>
      <explain>该法规已废止，请注意检查引用是否正确。</explain>
      <paraID>192396E4</paraID>
      <start>49</start>
      <end>63</end>
      <status>ignored</status>
      <modifiedWord/>
      <trackRevisions>false</trackRevisions>
    </reviewItem>
    <reviewItem>
      <errorID>bfe31b7d-8ae0-4706-99de-dfeaf07efec1</errorID>
      <errorWord>海商法</errorWord>
      <group>L1_Knowledge</group>
      <groupName>知识性问题</groupName>
      <ability>L2_Knowledge</ability>
      <abilityName>其他知识</abilityName>
      <candidateList>
        <item>中华人民共和国海商法</item>
      </candidateList>
      <explain>当前法律法规名称使用简称，请注意是否应当使用全称。</explain>
      <paraID>6B79BB58</paraID>
      <start>3</start>
      <end>13</end>
      <status>modified</status>
      <modifiedWord>中华人民共和国海商法</modifiedWord>
      <trackRevisions>false</trackRevisions>
    </reviewItem>
    <reviewItem>
      <errorID>11bdb49e-f783-4f11-8930-8f9fdc36e75f</errorID>
      <errorWord>最高人民法院关于审理侵害知识产权民事纠纷案件适用惩罚性赔偿的解释</errorWord>
      <group>L1_Knowledge</group>
      <groupName>知识性问题</groupName>
      <ability>L2_Knowledge</ability>
      <abilityName>其他知识</abilityName>
      <candidateList/>
      <explain>当前法律法规未收录或尚未生效，注意核查是否正确。</explain>
      <paraID>1E8B077C</paraID>
      <start>34</start>
      <end>66</end>
      <status>ignored</status>
      <modifiedWord/>
      <trackRevisions>false</trackRevisions>
    </reviewItem>
    <reviewItem>
      <errorID>2a22f92c-1341-4567-b61c-46e168f2da65</errorID>
      <errorWord>,</errorWord>
      <group>L1_Format</group>
      <groupName>格式问题</groupName>
      <ability>L2_HalfPunc_CN</ability>
      <abilityName>全半角问题</abilityName>
      <candidateList>
        <item>，</item>
      </candidateList>
      <explain>文本全半角错误。</explain>
      <paraID>50CC08D9</paraID>
      <start>38</start>
      <end>39</end>
      <status>modified</status>
      <modifiedWord>，</modifiedWord>
      <trackRevisions>false</trackRevisions>
    </reviewItem>
    <reviewItem>
      <errorID>5126f9c2-cd86-4515-908b-566de8411e1a</errorID>
      <errorWord>根据吴某龙的银行账户流水显示</errorWord>
      <group>L1_Grammar</group>
      <groupName>语法问题</groupName>
      <ability>L2_Grammar</ability>
      <abilityName>语法错误</abilityName>
      <candidateList>
        <item>根据吴某龙的银行账户流水</item>
      </candidateList>
      <explain>该表达中的“根据吴某龙的银行账户流水显示”存在语义重复。</explain>
      <paraID>5243150C</paraID>
      <start>103</start>
      <end>117</end>
      <status>ignored</status>
      <modifiedWord/>
      <trackRevisions>false</trackRevisions>
    </reviewItem>
    <reviewItem>
      <errorID>859df67e-fe8b-4964-b0ee-934b8db13cb2</errorID>
      <errorWord>，</errorWord>
      <group>L1_Word</group>
      <groupName>字词问题</groupName>
      <ability>L2_Typo</ability>
      <abilityName>字词错误</abilityName>
      <candidateList>
        <item>，该</item>
      </candidateList>
      <explain/>
      <paraID>5243150C</paraID>
      <start>429</start>
      <end>430</end>
      <status>ignored</status>
      <modifiedWord/>
      <trackRevisions>false</trackRevisions>
    </reviewItem>
    <reviewItem>
      <errorID>ac2e7d66-e9ef-4803-80ee-8d46012bcab2</errorID>
      <errorWord>年1月1日施行</errorWord>
      <group>L1_Word</group>
      <groupName>字词问题</groupName>
      <ability>L2_Typo</ability>
      <abilityName>字词错误</abilityName>
      <candidateList>
        <item>年1月1日起施行</item>
      </candidateList>
      <explain/>
      <paraID>7991DC83</paraID>
      <start>14</start>
      <end>22</end>
      <status>modified</status>
      <modifiedWord>年1月1日起施行</modifiedWord>
      <trackRevisions>false</trackRevisions>
    </reviewItem>
    <reviewItem>
      <errorID>92367cf6-bd5f-46d1-aa25-bc0a1ce4f3a3</errorID>
      <errorWord>中华人民共和国外商投资法 </errorWord>
      <group>L1_Knowledge</group>
      <groupName>知识性问题</groupName>
      <ability>L2_Knowledge</ability>
      <abilityName>其他知识</abilityName>
      <candidateList>
        <item>中华人民共和国外商投资法</item>
      </candidateList>
      <explain>当前法律法规未收录或尚未生效，注意核查是否正确。</explain>
      <paraID>7991DC83</paraID>
      <start>24</start>
      <end>36</end>
      <status>modified</status>
      <modifiedWord>中华人民共和国外商投资法</modifiedWord>
      <trackRevisions>false</trackRevisions>
    </reviewItem>
    <reviewItem>
      <errorID>099dd226-4c64-47b5-af1e-ae59a757c0fb</errorID>
      <errorWord>中华人民共和国公司法 </errorWord>
      <group>L1_Knowledge</group>
      <groupName>知识性问题</groupName>
      <ability>L2_Knowledge</ability>
      <abilityName>其他知识</abilityName>
      <candidateList>
        <item>中华人民共和国公司法</item>
      </candidateList>
      <explain>当前法律法规未收录或尚未生效，注意核查是否正确。</explain>
      <paraID>7991DC83</paraID>
      <start>74</start>
      <end>84</end>
      <status>modified</status>
      <modifiedWord>中华人民共和国公司法</modifiedWord>
      <trackRevisions>false</trackRevisions>
    </reviewItem>
    <reviewItem>
      <errorID>637b3409-01d6-4026-9c51-0ca7e936e3ae</errorID>
      <errorWord>中华人民共和国公司法 </errorWord>
      <group>L1_Knowledge</group>
      <groupName>知识性问题</groupName>
      <ability>L2_Knowledge</ability>
      <abilityName>其他知识</abilityName>
      <candidateList>
        <item>中华人民共和国公司法</item>
      </candidateList>
      <explain>当前法律法规未收录或尚未生效，注意核查是否正确。</explain>
      <paraID>7991DC83</paraID>
      <start>305</start>
      <end>315</end>
      <status>modified</status>
      <modifiedWord>中华人民共和国公司法</modifiedWord>
      <trackRevisions>false</trackRevisions>
    </reviewItem>
    <reviewItem>
      <errorID>d7b2a0ba-2585-463b-89df-db7276e36f60</errorID>
      <errorWord>中华人民共和国中外合资经营企业法</errorWord>
      <group>L1_Knowledge</group>
      <groupName>知识性问题</groupName>
      <ability>L2_Knowledge</ability>
      <abilityName>其他知识</abilityName>
      <candidateList/>
      <explain>该法律于2016年9月3日由全国人民代表大会制定，已于2020年1月1日废止，请注意检查引用是否正确。</explain>
      <paraID>7991DC83</paraID>
      <start>779</start>
      <end>795</end>
      <status>ignored</status>
      <modifiedWord/>
      <trackRevisions>false</trackRevisions>
    </reviewItem>
    <reviewItem>
      <errorID>935ce77b-290e-422e-a568-96bc05e4513a</errorID>
      <errorWord>中华人民共和国外资企业法</errorWord>
      <group>L1_Knowledge</group>
      <groupName>知识性问题</groupName>
      <ability>L2_Knowledge</ability>
      <abilityName>其他知识</abilityName>
      <candidateList/>
      <explain>该法律于2016年9月3日由全国人民代表大会制定，已于2020年1月1日废止，请注意检查引用是否正确。</explain>
      <paraID>7991DC83</paraID>
      <start>989</start>
      <end>1001</end>
      <status>ignored</status>
      <modifiedWord/>
      <trackRevisions>false</trackRevisions>
    </reviewItem>
    <reviewItem>
      <errorID>55154466-414d-4bc3-a451-ad4bb86e57be</errorID>
      <errorWord>中华人民共和国中外合作经营企业法</errorWord>
      <group>L1_Knowledge</group>
      <groupName>知识性问题</groupName>
      <ability>L2_Knowledge</ability>
      <abilityName>其他知识</abilityName>
      <candidateList/>
      <explain>该法律于2017年11月4日由全国人民代表大会制定，已于2020年1月1日废止，请注意检查引用是否正确。</explain>
      <paraID>7991DC83</paraID>
      <start>1196</start>
      <end>1212</end>
      <status>ignored</status>
      <modifiedWord/>
      <trackRevisions>false</trackRevisions>
    </reviewItem>
    <reviewItem>
      <errorID>621a388a-2fea-4c2e-80a4-52352212fdef</errorID>
      <errorWord>中华人民共和国公司法 </errorWord>
      <group>L1_Knowledge</group>
      <groupName>知识性问题</groupName>
      <ability>L2_Knowledge</ability>
      <abilityName>其他知识</abilityName>
      <candidateList>
        <item>中华人民共和国公司法</item>
      </candidateList>
      <explain>当前法律法规未收录或尚未生效，注意核查是否正确。</explain>
      <paraID>7991DC83</paraID>
      <start>1445</start>
      <end>1455</end>
      <status>modified</status>
      <modifiedWord>中华人民共和国公司法</modifiedWord>
      <trackRevisions>false</trackRevisions>
    </reviewItem>
    <reviewItem>
      <errorID>37f08500-4d4b-47c5-aad9-b36b47c621f2</errorID>
      <errorWord>中华人民共和国公司法 </errorWord>
      <group>L1_Knowledge</group>
      <groupName>知识性问题</groupName>
      <ability>L2_Knowledge</ability>
      <abilityName>其他知识</abilityName>
      <candidateList>
        <item>中华人民共和国公司法</item>
      </candidateList>
      <explain>当前法律法规未收录或尚未生效，注意核查是否正确。</explain>
      <paraID>7991DC83</paraID>
      <start>1744</start>
      <end>1754</end>
      <status>modified</status>
      <modifiedWord>中华人民共和国公司法</modifiedWord>
      <trackRevisions>false</trackRevisions>
    </reviewItem>
    <reviewItem>
      <errorID>23840729-91e2-4ab0-941a-5f1b41726e18</errorID>
      <errorWord>中华人民共和国外商投资法 </errorWord>
      <group>L1_Knowledge</group>
      <groupName>知识性问题</groupName>
      <ability>L2_Knowledge</ability>
      <abilityName>其他知识</abilityName>
      <candidateList>
        <item>中华人民共和国外商投资法</item>
      </candidateList>
      <explain>当前法律法规未收录或尚未生效，注意核查是否正确。</explain>
      <paraID>7991DC83</paraID>
      <start>2036</start>
      <end>2048</end>
      <status>modified</status>
      <modifiedWord>中华人民共和国外商投资法</modifiedWord>
      <trackRevisions>false</trackRevisions>
    </reviewItem>
    <reviewItem>
      <errorID>79c545f9-b8fe-476a-ad3b-cad6669d2a5b</errorID>
      <errorWord>中华人民共和国公司法 </errorWord>
      <group>L1_Knowledge</group>
      <groupName>知识性问题</groupName>
      <ability>L2_Knowledge</ability>
      <abilityName>其他知识</abilityName>
      <candidateList>
        <item>中华人民共和国公司法</item>
      </candidateList>
      <explain>当前法律法规未收录或尚未生效，注意核查是否正确。</explain>
      <paraID>7991DC83</paraID>
      <start>2051</start>
      <end>2061</end>
      <status>modified</status>
      <modifiedWord>中华人民共和国公司法</modifiedWord>
      <trackRevisions>false</trackRevisions>
    </reviewItem>
    <reviewItem>
      <errorID>e4c73daf-fc4b-4721-9b1a-b41c5c1bd039</errorID>
      <errorWord>外商投资法实施条例</errorWord>
      <group>L1_Knowledge</group>
      <groupName>知识性问题</groupName>
      <ability>L2_Knowledge</ability>
      <abilityName>其他知识</abilityName>
      <candidateList>
        <item>中华人民共和国外商投资法实施条例</item>
      </candidateList>
      <explain>当前法律法规名称使用简称，请注意是否应当使用全称。</explain>
      <paraID>364E7D6D</paraID>
      <start>194</start>
      <end>210</end>
      <status>modified</status>
      <modifiedWord>中华人民共和国外商投资法实施条例</modifiedWord>
      <trackRevisions>false</trackRevisions>
    </reviewItem>
    <reviewItem>
      <errorID>5add3666-adcf-42b6-a4ac-17e96d2685ca</errorID>
      <errorWord>合伙企业法</errorWord>
      <group>L1_Knowledge</group>
      <groupName>知识性问题</groupName>
      <ability>L2_Knowledge</ability>
      <abilityName>其他知识</abilityName>
      <candidateList>
        <item>中华人民共和国合伙企业法</item>
      </candidateList>
      <explain>当前法律法规名称使用简称，请注意是否应当使用全称。</explain>
      <paraID>364E7D6D</paraID>
      <start>619</start>
      <end>631</end>
      <status>modified</status>
      <modifiedWord>中华人民共和国合伙企业法</modifiedWord>
      <trackRevisions>false</trackRevisions>
    </reviewItem>
    <reviewItem>
      <errorID>e90a1b67-8f18-46b8-ab29-b9a2ae525eed</errorID>
      <errorWord>合伙企业法</errorWord>
      <group>L1_Knowledge</group>
      <groupName>知识性问题</groupName>
      <ability>L2_Knowledge</ability>
      <abilityName>其他知识</abilityName>
      <candidateList>
        <item>中华人民共和国合伙企业法</item>
      </candidateList>
      <explain>当前法律法规名称使用简称，请注意是否应当使用全称。</explain>
      <paraID>364E7D6D</paraID>
      <start>1086</start>
      <end>1098</end>
      <status>modified</status>
      <modifiedWord>中华人民共和国合伙企业法</modifiedWord>
      <trackRevisions>false</trackRevisions>
    </reviewItem>
    <reviewItem>
      <errorID>376a07cf-6bb4-4da9-98c3-cbb92c62b9c5</errorID>
      <errorWord>。。</errorWord>
      <group>L1_Punc</group>
      <groupName>标点问题</groupName>
      <ability>L2_Punc_CN</ability>
      <abilityName>标点符号问题</abilityName>
      <candidateList>
        <item>。</item>
      </candidateList>
      <explain/>
      <paraID>30BB6867</paraID>
      <start>78</start>
      <end>79</end>
      <status>modified</status>
      <modifiedWord>。</modifiedWord>
      <trackRevisions>false</trackRevisions>
    </reviewItem>
    <reviewItem>
      <errorID>3036db63-aa44-4c1f-97f9-67eeb554eeed</errorID>
      <errorWord>企业破产法</errorWord>
      <group>L1_Knowledge</group>
      <groupName>知识性问题</groupName>
      <ability>L2_Knowledge</ability>
      <abilityName>其他知识</abilityName>
      <candidateList>
        <item>中华人民共和国企业破产法</item>
      </candidateList>
      <explain>当前法律法规名称使用简称，请注意是否应当使用全称。</explain>
      <paraID>6F638F84</paraID>
      <start>223</start>
      <end>235</end>
      <status>modified</status>
      <modifiedWord>中华人民共和国企业破产法</modifiedWord>
      <trackRevisions>false</trackRevisions>
    </reviewItem>
    <reviewItem>
      <errorID>c9947283-aa67-43f4-9967-ad36dfae435f</errorID>
      <errorWord>第2条</errorWord>
      <group>L1_Knowledge</group>
      <groupName>知识性问题</groupName>
      <ability>L2_Knowledge</ability>
      <abilityName>其他知识</abilityName>
      <candidateList>
        <item>第二条</item>
      </candidateList>
      <explain>法律条目书写应使用汉字数字，不使用阿拉伯数字。</explain>
      <paraID>6F638F84</paraID>
      <start>237</start>
      <end>240</end>
      <status>ignored</status>
      <modifiedWord/>
      <trackRevisions>false</trackRevisions>
    </reviewItem>
    <reviewItem>
      <errorID>4331deaf-ca91-4c23-b8aa-98aa2f8e0a70</errorID>
      <errorWord>在</errorWord>
      <group>L1_Word</group>
      <groupName>字词问题</groupName>
      <ability>L2_Typo</ability>
      <abilityName>字词错误</abilityName>
      <candidateList>
        <item>再</item>
      </candidateList>
      <explain>存在发音相同字词的误用。</explain>
      <paraID>5E0D57AF</paraID>
      <start>636</start>
      <end>637</end>
      <status>modified</status>
      <modifiedWord>再</modifiedWord>
      <trackRevisions>false</trackRevisions>
    </reviewItem>
  </reviewItems>
  <config/>
</contractReview>
</file>

<file path=customXml/item2.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D5A68D85-AB36-4B1D-B53E-6E2B5F56A2DA}">
  <ds:schemaRefs>
    <ds:schemaRef ds:uri="http://schemas.wps.cn/vas-ai-hub/contract-review"/>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148</TotalTime>
  <Pages>10</Pages>
  <Words>1822</Words>
  <Characters>10390</Characters>
  <Application>Microsoft Office Word</Application>
  <DocSecurity>0</DocSecurity>
  <Lines>86</Lines>
  <Paragraphs>24</Paragraphs>
  <ScaleCrop>false</ScaleCrop>
  <Company/>
  <LinksUpToDate>false</LinksUpToDate>
  <CharactersWithSpaces>12188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icou</dc:creator>
  <cp:lastModifiedBy>Landing</cp:lastModifiedBy>
  <cp:revision>3</cp:revision>
  <dcterms:created xsi:type="dcterms:W3CDTF">2025-08-17T02:02:00Z</dcterms:created>
  <dcterms:modified xsi:type="dcterms:W3CDTF">2026-06-12T03:23:00Z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E5565DDB630244938C786DFA150D1808_13</vt:lpwstr>
  </property>
  <property fmtid="{D5CDD505-2E9C-101B-9397-08002B2CF9AE}" pid="3" name="KSOProductBuildVer">
    <vt:lpwstr>2052-12.1.0.26895</vt:lpwstr>
  </property>
  <property fmtid="{D5CDD505-2E9C-101B-9397-08002B2CF9AE}" pid="4" name="KSOTemplateDocerSaveRecord">
    <vt:lpwstr>eyJoZGlkIjoiMDNjNTU2MDFjMTA5MmZmYTA1ZWJlNTJlYTk3NmM0YWEiLCJ1c2VySWQiOiIzMjUwNjYwMjIifQ==</vt:lpwstr>
  </property>
</Properties>
</file>